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E13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UCHWAŁA NR  </w:t>
      </w:r>
    </w:p>
    <w:p w14:paraId="2542C3A2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RADY MIASTA CHEŁMNO</w:t>
      </w:r>
    </w:p>
    <w:p w14:paraId="0D57E57D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 dnia </w:t>
      </w:r>
    </w:p>
    <w:p w14:paraId="000B9267" w14:textId="77777777" w:rsidR="00D12C15" w:rsidRDefault="00D12C15" w:rsidP="00F36FEE">
      <w:pPr>
        <w:pStyle w:val="Bezodstpw"/>
      </w:pPr>
      <w:bookmarkStart w:id="0" w:name="_Hlk161149400"/>
    </w:p>
    <w:p w14:paraId="56FC306A" w14:textId="77777777" w:rsidR="00D12C15" w:rsidRDefault="00D12C15" w:rsidP="00F36FE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przekształcenia mieszkania chronionego na mieszkanie wspomagane oraz określenia szczegółowych zasad ponoszenia odpłatności za pobyt w ośrodkach wsparcia</w:t>
      </w:r>
      <w:r w:rsidR="00896060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="00896060" w:rsidRPr="00896060">
        <w:rPr>
          <w:rFonts w:ascii="Times New Roman" w:hAnsi="Times New Roman"/>
          <w:sz w:val="24"/>
          <w:szCs w:val="24"/>
        </w:rPr>
        <w:t xml:space="preserve"> </w:t>
      </w:r>
      <w:r w:rsidR="00896060" w:rsidRPr="00896060">
        <w:rPr>
          <w:rFonts w:ascii="Times New Roman" w:hAnsi="Times New Roman"/>
          <w:b/>
          <w:sz w:val="24"/>
          <w:szCs w:val="24"/>
        </w:rPr>
        <w:t>w schronisku dla osób bezdomnych albo schronisku dla osób bezdomnych z usługami opiekuńczymi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 mieszkaniach wspomaganych   </w:t>
      </w:r>
    </w:p>
    <w:p w14:paraId="23DA38CA" w14:textId="77777777" w:rsidR="00D12C15" w:rsidRDefault="00D12C15" w:rsidP="00F36FEE">
      <w:pPr>
        <w:pStyle w:val="Bezodstpw"/>
      </w:pPr>
    </w:p>
    <w:bookmarkEnd w:id="0"/>
    <w:p w14:paraId="05C15C2D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(Dz.U. z 2023 r. poz. 40,572,1463 i 1688), art. 17 ust. 1 pkt 3 i pkt 12, art. 48a ust. 1, art. 53, art. 97 ust. 1 – 1</w:t>
      </w:r>
      <w:proofErr w:type="gramStart"/>
      <w:r>
        <w:rPr>
          <w:rFonts w:ascii="Times New Roman" w:hAnsi="Times New Roman" w:cs="Times New Roman"/>
          <w:sz w:val="24"/>
          <w:szCs w:val="24"/>
        </w:rPr>
        <w:t>a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ust. 5 ustawy z dnia 12 marca 2004 r. o  pomocy społecznej (Dz. U. 2023 r., poz. 901,1693,1938 i 2760) oraz </w:t>
      </w:r>
      <w:r w:rsidRPr="00285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9 ust. 1 ustawy z dnia 28 lipca 2023 r. o zmianie ustawy o pomocy społecznej oraz niektórych innych ustaw (Dz.U. z 2023 r., poz. 1693), uchwala się, co następuje: </w:t>
      </w:r>
    </w:p>
    <w:p w14:paraId="65F9E61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EFBEB1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6176FE83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Przekształca się mieszkania chronione, funkcjonujące w budynku usytuowanym pod adresem</w:t>
      </w:r>
      <w:r w:rsidR="005E05B1">
        <w:rPr>
          <w:rFonts w:ascii="Times New Roman" w:hAnsi="Times New Roman" w:cs="Times New Roman"/>
          <w:sz w:val="24"/>
          <w:szCs w:val="24"/>
        </w:rPr>
        <w:t xml:space="preserve"> Chełmno, </w:t>
      </w:r>
      <w:proofErr w:type="spellStart"/>
      <w:proofErr w:type="gramStart"/>
      <w:r w:rsidR="005E05B1">
        <w:rPr>
          <w:rFonts w:ascii="Times New Roman" w:hAnsi="Times New Roman" w:cs="Times New Roman"/>
          <w:sz w:val="24"/>
          <w:szCs w:val="24"/>
        </w:rPr>
        <w:t>ul.Parowa</w:t>
      </w:r>
      <w:proofErr w:type="spellEnd"/>
      <w:proofErr w:type="gramEnd"/>
      <w:r w:rsidR="005E05B1">
        <w:rPr>
          <w:rFonts w:ascii="Times New Roman" w:hAnsi="Times New Roman" w:cs="Times New Roman"/>
          <w:sz w:val="24"/>
          <w:szCs w:val="24"/>
        </w:rPr>
        <w:t xml:space="preserve"> 1/3, </w:t>
      </w:r>
      <w:proofErr w:type="spellStart"/>
      <w:r w:rsidR="005E05B1">
        <w:rPr>
          <w:rFonts w:ascii="Times New Roman" w:hAnsi="Times New Roman" w:cs="Times New Roman"/>
          <w:sz w:val="24"/>
          <w:szCs w:val="24"/>
        </w:rPr>
        <w:t>ul.Dworcowa</w:t>
      </w:r>
      <w:proofErr w:type="spellEnd"/>
      <w:r w:rsidR="005E05B1">
        <w:rPr>
          <w:rFonts w:ascii="Times New Roman" w:hAnsi="Times New Roman" w:cs="Times New Roman"/>
          <w:sz w:val="24"/>
          <w:szCs w:val="24"/>
        </w:rPr>
        <w:t xml:space="preserve"> 5b/2a, ul.22 Stycznia 16/12</w:t>
      </w:r>
      <w:r>
        <w:rPr>
          <w:rFonts w:ascii="Times New Roman" w:hAnsi="Times New Roman" w:cs="Times New Roman"/>
          <w:sz w:val="24"/>
          <w:szCs w:val="24"/>
        </w:rPr>
        <w:t xml:space="preserve">  w mieszkania wspomagane.</w:t>
      </w:r>
    </w:p>
    <w:p w14:paraId="2D0EDF07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2. Ustala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</w:t>
      </w:r>
      <w:r>
        <w:rPr>
          <w:rFonts w:ascii="Times New Roman" w:hAnsi="Times New Roman" w:cs="Times New Roman"/>
          <w:sz w:val="24"/>
          <w:szCs w:val="24"/>
          <w:lang w:val="en-US"/>
        </w:rPr>
        <w:t>ółowe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ponoszenia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odpłatności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pobyt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r w:rsidRPr="00252FAA">
        <w:rPr>
          <w:rFonts w:ascii="Times New Roman" w:hAnsi="Times New Roman" w:cs="Times New Roman"/>
          <w:bCs/>
          <w:sz w:val="24"/>
          <w:szCs w:val="24"/>
        </w:rPr>
        <w:t xml:space="preserve">ośrodkach wsparcia i mieszkaniach wspomaganych </w:t>
      </w:r>
      <w:r>
        <w:rPr>
          <w:rFonts w:ascii="Times New Roman" w:hAnsi="Times New Roman" w:cs="Times New Roman"/>
          <w:bCs/>
          <w:sz w:val="24"/>
          <w:szCs w:val="24"/>
        </w:rPr>
        <w:t>na terenie Gminy Miasto Chełmno</w:t>
      </w:r>
      <w:r w:rsidRPr="00252FAA">
        <w:rPr>
          <w:rFonts w:ascii="Times New Roman" w:hAnsi="Times New Roman" w:cs="Times New Roman"/>
          <w:bCs/>
          <w:sz w:val="24"/>
          <w:szCs w:val="24"/>
        </w:rPr>
        <w:t xml:space="preserve"> w brzmieniu stanowiącym załącznik do uchwały.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8ED78D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§  </w:t>
      </w:r>
      <w:r w:rsidR="008960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Chełmna. </w:t>
      </w:r>
    </w:p>
    <w:p w14:paraId="38F0050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960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 dniem wejścia w życie niniejszej uchwały traci moc uchwała Nr XV/103/2019 Rady Miasta Chełmna z dnia 30 grudnia 2019 r. w sprawie szczegółowych zasad ponoszenia odpłatności za pobyt w ośrodkach wsparcia, schroniskach i mieszkaniach chronionych. </w:t>
      </w:r>
    </w:p>
    <w:p w14:paraId="6AFEB2D7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960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Uchwała wchodzi w życie po upływie 14 dni od dnia ogłoszenia w Dzienniku Urzędowym </w:t>
      </w:r>
      <w:proofErr w:type="spellStart"/>
      <w:r>
        <w:rPr>
          <w:rFonts w:ascii="Times New Roman" w:hAnsi="Times New Roman" w:cs="Times New Roman"/>
          <w:sz w:val="24"/>
          <w:szCs w:val="24"/>
        </w:rPr>
        <w:t>Wojew</w:t>
      </w:r>
      <w:r>
        <w:rPr>
          <w:rFonts w:ascii="Times New Roman" w:hAnsi="Times New Roman" w:cs="Times New Roman"/>
          <w:sz w:val="24"/>
          <w:szCs w:val="24"/>
          <w:lang w:val="en-US"/>
        </w:rPr>
        <w:t>ództwa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Kujawsko-Pomorskiego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1FCA41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69F0C0A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E9D88B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Miasta: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W.Strzelecki</w:t>
      </w:r>
      <w:proofErr w:type="spellEnd"/>
      <w:proofErr w:type="gramEnd"/>
    </w:p>
    <w:p w14:paraId="1C93A1D7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6B46D26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32CC45EA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1A2E631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4165CAE1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924F4D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9D2243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DC5184B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D41D0C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0F46DB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C20E6B6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353F8B91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1D9FD0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2CD276D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136E3C52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70CC05B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F3C0DC5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DE90693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FADFE3C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0FF0C8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391656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BEAD9C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BB1B98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C2845A5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004823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80539F2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B8CE65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76C53E5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1DB40F2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3576C1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BD98E16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42CA786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023AF1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4012FBF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C9167D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1485D9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03B718D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3800630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17A42B8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A5E5A2B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0B60ED8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3644B8A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9B2A328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52A0DF3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965E3A4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4DAE58B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CA4CC9B" w14:textId="77777777" w:rsidR="00896060" w:rsidRDefault="00896060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94A183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A90FCBC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do uchwały nr</w:t>
      </w:r>
    </w:p>
    <w:p w14:paraId="173C75AA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Rady Miasta Chełmna</w:t>
      </w:r>
    </w:p>
    <w:p w14:paraId="057ACB89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z dnia </w:t>
      </w:r>
    </w:p>
    <w:p w14:paraId="52DEF2E7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4E19613B" w14:textId="77777777" w:rsidR="00D12C15" w:rsidRPr="00896060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Szczegółowe zasady ponoszenia odpłatności za pobyt w </w:t>
      </w:r>
      <w:r w:rsidRPr="00177FAA">
        <w:rPr>
          <w:rFonts w:ascii="Times New Roman" w:hAnsi="Times New Roman" w:cs="Times New Roman"/>
          <w:b/>
          <w:bCs/>
          <w:sz w:val="24"/>
          <w:szCs w:val="24"/>
        </w:rPr>
        <w:t>ośrodkach wsparcia</w:t>
      </w:r>
      <w:r w:rsidR="00896060">
        <w:rPr>
          <w:rFonts w:ascii="Times New Roman" w:hAnsi="Times New Roman" w:cs="Times New Roman"/>
          <w:b/>
          <w:bCs/>
          <w:sz w:val="24"/>
          <w:szCs w:val="24"/>
        </w:rPr>
        <w:t>, tj</w:t>
      </w:r>
      <w:r w:rsidR="00896060" w:rsidRPr="008960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6060" w:rsidRPr="00896060">
        <w:rPr>
          <w:rFonts w:ascii="Times New Roman" w:hAnsi="Times New Roman"/>
          <w:b/>
          <w:sz w:val="24"/>
          <w:szCs w:val="24"/>
        </w:rPr>
        <w:t xml:space="preserve"> w schronisku dla osób bezdomnych albo schronisku dla osób bezdomnych z usługami opiekuńczymi</w:t>
      </w:r>
      <w:r w:rsidRPr="00896060">
        <w:rPr>
          <w:rFonts w:ascii="Times New Roman" w:hAnsi="Times New Roman" w:cs="Times New Roman"/>
          <w:b/>
          <w:bCs/>
          <w:sz w:val="24"/>
          <w:szCs w:val="24"/>
        </w:rPr>
        <w:t xml:space="preserve"> i mieszkaniach wspomaganych na terenie Gminy Miasto Chełmno.</w:t>
      </w:r>
    </w:p>
    <w:p w14:paraId="3EB4020E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FA2F6" w14:textId="77777777" w:rsidR="00D12C15" w:rsidRDefault="00D12C15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§ 1</w:t>
      </w:r>
      <w:r>
        <w:rPr>
          <w:rFonts w:ascii="Times New Roman" w:hAnsi="Times New Roman" w:cs="Times New Roman"/>
          <w:sz w:val="24"/>
          <w:szCs w:val="24"/>
        </w:rPr>
        <w:t>. Opłatę za pobyt w ośrodkach wsparcia</w:t>
      </w:r>
      <w:r w:rsidR="00AD6032">
        <w:rPr>
          <w:rFonts w:ascii="Times New Roman" w:hAnsi="Times New Roman" w:cs="Times New Roman"/>
          <w:sz w:val="24"/>
          <w:szCs w:val="24"/>
        </w:rPr>
        <w:t>,</w:t>
      </w:r>
      <w:r w:rsidR="00AD6032" w:rsidRPr="00AD6032">
        <w:rPr>
          <w:rFonts w:ascii="Times New Roman" w:hAnsi="Times New Roman" w:cs="Times New Roman"/>
          <w:sz w:val="24"/>
          <w:szCs w:val="24"/>
        </w:rPr>
        <w:t xml:space="preserve"> </w:t>
      </w:r>
      <w:r w:rsidR="00AD6032">
        <w:rPr>
          <w:rFonts w:ascii="Times New Roman" w:hAnsi="Times New Roman" w:cs="Times New Roman"/>
          <w:sz w:val="24"/>
          <w:szCs w:val="24"/>
        </w:rPr>
        <w:t>tj.</w:t>
      </w:r>
      <w:r w:rsidR="00AD6032" w:rsidRPr="00EF6480">
        <w:rPr>
          <w:rFonts w:ascii="Times New Roman" w:hAnsi="Times New Roman" w:cs="Times New Roman"/>
          <w:sz w:val="24"/>
          <w:szCs w:val="24"/>
        </w:rPr>
        <w:t xml:space="preserve"> </w:t>
      </w:r>
      <w:r w:rsidR="00AD6032" w:rsidRPr="00870D40">
        <w:rPr>
          <w:rFonts w:ascii="Times New Roman" w:hAnsi="Times New Roman"/>
          <w:sz w:val="24"/>
          <w:szCs w:val="24"/>
        </w:rPr>
        <w:t>w schronisku dla osób bezdomnych albo schronisku dla osób bezdomnych z usługami opiekuńczymi</w:t>
      </w:r>
      <w:r w:rsidR="00AD6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262B60">
        <w:rPr>
          <w:rFonts w:ascii="Times New Roman" w:hAnsi="Times New Roman" w:cs="Times New Roman"/>
          <w:sz w:val="24"/>
          <w:szCs w:val="24"/>
        </w:rPr>
        <w:t>mieszkaniach wspomaganych</w:t>
      </w:r>
      <w:r>
        <w:rPr>
          <w:rFonts w:ascii="Times New Roman" w:hAnsi="Times New Roman" w:cs="Times New Roman"/>
          <w:sz w:val="24"/>
          <w:szCs w:val="24"/>
        </w:rPr>
        <w:t xml:space="preserve"> ponosi osoba, której dochód przekracza kwotę kryterium dochodowego, </w:t>
      </w:r>
      <w:r w:rsidR="000B42E4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 xml:space="preserve">którym mowa w art. 8 ust. 1 pkt 1 i 2 ustawy z dnia 12 marca 2004 r. </w:t>
      </w:r>
      <w:proofErr w:type="gramStart"/>
      <w:r>
        <w:rPr>
          <w:rFonts w:ascii="Times New Roman" w:hAnsi="Times New Roman" w:cs="Times New Roman"/>
          <w:sz w:val="24"/>
          <w:szCs w:val="24"/>
        </w:rPr>
        <w:t>o  pomocy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społecznej (Dz. U. 2023 r., poz. 901,1693,1938 i 2760), zwanej dalej ustawą.</w:t>
      </w:r>
    </w:p>
    <w:p w14:paraId="44DB82F8" w14:textId="77777777" w:rsidR="008A180A" w:rsidRDefault="008A180A" w:rsidP="00D12C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4880" w14:textId="77777777" w:rsidR="00D12C15" w:rsidRDefault="00D12C15" w:rsidP="00D12C1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7D50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067D50">
        <w:rPr>
          <w:rFonts w:ascii="Times New Roman" w:hAnsi="Times New Roman"/>
          <w:sz w:val="24"/>
          <w:szCs w:val="24"/>
        </w:rPr>
        <w:t xml:space="preserve"> </w:t>
      </w:r>
    </w:p>
    <w:p w14:paraId="07B61944" w14:textId="77777777" w:rsidR="00D12C15" w:rsidRPr="004C2970" w:rsidRDefault="00D12C15" w:rsidP="00D12C15">
      <w:pPr>
        <w:pStyle w:val="Bezodstpw"/>
        <w:numPr>
          <w:ilvl w:val="0"/>
          <w:numId w:val="1"/>
        </w:num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Procentową odpłatność</w:t>
      </w:r>
      <w:r w:rsidRPr="004C2970">
        <w:rPr>
          <w:rFonts w:ascii="Times New Roman" w:hAnsi="Times New Roman" w:cs="Times New Roman"/>
          <w:sz w:val="24"/>
          <w:szCs w:val="24"/>
        </w:rPr>
        <w:t xml:space="preserve"> za pobyt </w:t>
      </w:r>
      <w:proofErr w:type="gramStart"/>
      <w:r w:rsidRPr="004C2970">
        <w:rPr>
          <w:rFonts w:ascii="Times New Roman" w:hAnsi="Times New Roman" w:cs="Times New Roman"/>
          <w:sz w:val="24"/>
          <w:szCs w:val="24"/>
        </w:rPr>
        <w:t>w  mieszkaniach</w:t>
      </w:r>
      <w:proofErr w:type="gramEnd"/>
      <w:r w:rsidRPr="004C2970">
        <w:rPr>
          <w:rFonts w:ascii="Times New Roman" w:hAnsi="Times New Roman" w:cs="Times New Roman"/>
          <w:sz w:val="24"/>
          <w:szCs w:val="24"/>
        </w:rPr>
        <w:t xml:space="preserve"> wspomaganych ustala się według poniższej tabeli:</w:t>
      </w:r>
    </w:p>
    <w:p w14:paraId="6FF3F31B" w14:textId="77777777" w:rsidR="00D12C15" w:rsidRPr="005C05E3" w:rsidRDefault="00D12C15" w:rsidP="00D12C15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5908"/>
        <w:gridCol w:w="3128"/>
      </w:tblGrid>
      <w:tr w:rsidR="00D12C15" w:rsidRPr="00FA1AEF" w14:paraId="0A5E18CD" w14:textId="77777777" w:rsidTr="00326A74">
        <w:trPr>
          <w:trHeight w:val="1757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55DB" w14:textId="77777777" w:rsidR="00D12C15" w:rsidRPr="00067D50" w:rsidRDefault="00D12C15" w:rsidP="00326A74">
            <w:pPr>
              <w:spacing w:before="100" w:beforeAutospacing="1"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4A6EC" w14:textId="77777777" w:rsidR="00D12C15" w:rsidRPr="00067D50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8906" w14:textId="77777777" w:rsidR="00D12C15" w:rsidRPr="00067D50" w:rsidRDefault="00D12C15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Dochód osoby samotnie gospodarującej lub osoby w rodzinie w odniesieniu do kryterium dochodowego określonego w art. 8 ust. 1 </w:t>
            </w:r>
            <w:proofErr w:type="gramStart"/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>ustawy  wyrażony</w:t>
            </w:r>
            <w:proofErr w:type="gramEnd"/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%</w:t>
            </w:r>
          </w:p>
          <w:p w14:paraId="11E96421" w14:textId="77777777" w:rsidR="00D12C15" w:rsidRPr="00067D50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FB43" w14:textId="77777777" w:rsidR="00D12C15" w:rsidRPr="00067D50" w:rsidRDefault="00D12C15" w:rsidP="00326A74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odpłatności za miesięczny koszt pobytu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mieszkaniu wspomaganym</w:t>
            </w: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wyrażona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12C15" w:rsidRPr="00FA1AEF" w14:paraId="2EB89201" w14:textId="77777777" w:rsidTr="00326A74">
        <w:trPr>
          <w:trHeight w:val="530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33AF" w14:textId="77777777" w:rsidR="00D12C15" w:rsidRPr="00147F7B" w:rsidRDefault="008A180A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2C15" w:rsidRPr="00147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97CA" w14:textId="77777777" w:rsidR="00D12C15" w:rsidRPr="00147F7B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47F7B">
              <w:rPr>
                <w:rFonts w:ascii="Times New Roman" w:hAnsi="Times New Roman"/>
                <w:sz w:val="24"/>
                <w:szCs w:val="24"/>
              </w:rPr>
              <w:t>powyżej 100% do 150%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0AB4" w14:textId="77777777" w:rsidR="00D12C15" w:rsidRPr="00147F7B" w:rsidRDefault="00D12C15" w:rsidP="00326A74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7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12C15" w:rsidRPr="00FA1AEF" w14:paraId="3D8BDE81" w14:textId="77777777" w:rsidTr="00326A74">
        <w:trPr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F884" w14:textId="77777777" w:rsidR="00D12C15" w:rsidRPr="00147F7B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DD16" w14:textId="77777777" w:rsidR="00D12C15" w:rsidRPr="00147F7B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55A8" w14:textId="77777777" w:rsidR="00D12C15" w:rsidRPr="00147F7B" w:rsidRDefault="00D12C15" w:rsidP="00326A74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C15" w:rsidRPr="00FA1AEF" w14:paraId="40AE2BB5" w14:textId="77777777" w:rsidTr="00326A74">
        <w:trPr>
          <w:trHeight w:val="530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D7DA" w14:textId="77777777" w:rsidR="00D12C15" w:rsidRPr="00147F7B" w:rsidRDefault="008A180A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2C15" w:rsidRPr="00147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89A1" w14:textId="77777777" w:rsidR="00D12C15" w:rsidRPr="00147F7B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47F7B">
              <w:rPr>
                <w:rFonts w:ascii="Times New Roman" w:hAnsi="Times New Roman"/>
                <w:sz w:val="24"/>
                <w:szCs w:val="24"/>
              </w:rPr>
              <w:t>powyżej 150% do 200%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D19C" w14:textId="77777777" w:rsidR="00D12C15" w:rsidRPr="00147F7B" w:rsidRDefault="00D12C15" w:rsidP="00326A74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F7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12C15" w:rsidRPr="00FA1AEF" w14:paraId="6D7A422E" w14:textId="77777777" w:rsidTr="00326A74">
        <w:trPr>
          <w:trHeight w:val="16"/>
          <w:tblCellSpacing w:w="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9704" w14:textId="77777777" w:rsidR="00D12C15" w:rsidRPr="00147F7B" w:rsidRDefault="008A180A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2C15" w:rsidRPr="00147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739B" w14:textId="77777777" w:rsidR="00D12C15" w:rsidRPr="00147F7B" w:rsidRDefault="00D12C15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47F7B">
              <w:rPr>
                <w:rFonts w:ascii="Times New Roman" w:hAnsi="Times New Roman"/>
                <w:sz w:val="24"/>
                <w:szCs w:val="24"/>
              </w:rPr>
              <w:t>powyżej 200 %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E497" w14:textId="77777777" w:rsidR="00D12C15" w:rsidRPr="00C03744" w:rsidRDefault="00896060" w:rsidP="00C03744">
            <w:pPr>
              <w:pStyle w:val="Akapitzlist"/>
              <w:numPr>
                <w:ilvl w:val="0"/>
                <w:numId w:val="3"/>
              </w:num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0649C9F0" w14:textId="77777777" w:rsidR="00D12C15" w:rsidRDefault="00D12C15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4ACF7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C6317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2174A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432A0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6D534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E04C2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955C9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CF74E" w14:textId="77777777" w:rsidR="008A180A" w:rsidRDefault="008A180A" w:rsidP="00D1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4BC4" w14:textId="77777777" w:rsidR="00EF6480" w:rsidRPr="00870D40" w:rsidRDefault="00C03744" w:rsidP="00EF6480">
      <w:pPr>
        <w:pStyle w:val="Bezodstpw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480">
        <w:rPr>
          <w:rFonts w:ascii="Times New Roman" w:hAnsi="Times New Roman"/>
          <w:sz w:val="24"/>
          <w:szCs w:val="24"/>
        </w:rPr>
        <w:t xml:space="preserve">Procentową </w:t>
      </w:r>
      <w:r w:rsidRPr="00EF6480">
        <w:rPr>
          <w:rFonts w:ascii="Times New Roman" w:hAnsi="Times New Roman" w:cs="Times New Roman"/>
          <w:sz w:val="24"/>
          <w:szCs w:val="24"/>
        </w:rPr>
        <w:t xml:space="preserve">odpłatność za pobyt </w:t>
      </w:r>
      <w:proofErr w:type="gramStart"/>
      <w:r w:rsidRPr="00EF6480">
        <w:rPr>
          <w:rFonts w:ascii="Times New Roman" w:hAnsi="Times New Roman" w:cs="Times New Roman"/>
          <w:sz w:val="24"/>
          <w:szCs w:val="24"/>
        </w:rPr>
        <w:t>w  ośrodkach</w:t>
      </w:r>
      <w:proofErr w:type="gramEnd"/>
      <w:r w:rsidRPr="00EF6480">
        <w:rPr>
          <w:rFonts w:ascii="Times New Roman" w:hAnsi="Times New Roman" w:cs="Times New Roman"/>
          <w:sz w:val="24"/>
          <w:szCs w:val="24"/>
        </w:rPr>
        <w:t xml:space="preserve"> wsparcia</w:t>
      </w:r>
      <w:r w:rsidR="00AD6032">
        <w:rPr>
          <w:rFonts w:ascii="Times New Roman" w:hAnsi="Times New Roman" w:cs="Times New Roman"/>
          <w:sz w:val="24"/>
          <w:szCs w:val="24"/>
        </w:rPr>
        <w:t>, tj.</w:t>
      </w:r>
      <w:r w:rsidRPr="00EF6480">
        <w:rPr>
          <w:rFonts w:ascii="Times New Roman" w:hAnsi="Times New Roman" w:cs="Times New Roman"/>
          <w:sz w:val="24"/>
          <w:szCs w:val="24"/>
        </w:rPr>
        <w:t xml:space="preserve"> </w:t>
      </w:r>
      <w:r w:rsidR="00870D40" w:rsidRPr="00870D40">
        <w:rPr>
          <w:rFonts w:ascii="Times New Roman" w:hAnsi="Times New Roman"/>
          <w:sz w:val="24"/>
          <w:szCs w:val="24"/>
        </w:rPr>
        <w:t xml:space="preserve">w schronisku dla osób bezdomnych albo schronisku dla osób bezdomnych z usługami opiekuńczymi </w:t>
      </w:r>
      <w:r w:rsidRPr="00EF6480">
        <w:rPr>
          <w:rFonts w:ascii="Times New Roman" w:hAnsi="Times New Roman" w:cs="Times New Roman"/>
          <w:sz w:val="24"/>
          <w:szCs w:val="24"/>
        </w:rPr>
        <w:t>ustala się według poniższej tabeli:</w:t>
      </w:r>
    </w:p>
    <w:p w14:paraId="658F95A3" w14:textId="77777777" w:rsidR="00870D40" w:rsidRPr="00EF6480" w:rsidRDefault="00870D40" w:rsidP="00A61A85">
      <w:pPr>
        <w:pStyle w:val="Bezodstpw"/>
        <w:autoSpaceDE w:val="0"/>
        <w:autoSpaceDN w:val="0"/>
        <w:adjustRightInd w:val="0"/>
        <w:spacing w:line="360" w:lineRule="auto"/>
        <w:ind w:left="-2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3"/>
        <w:gridCol w:w="3033"/>
        <w:gridCol w:w="3194"/>
      </w:tblGrid>
      <w:tr w:rsidR="00870D40" w:rsidRPr="00FA1AEF" w14:paraId="1F784EB4" w14:textId="77777777" w:rsidTr="00870D40">
        <w:trPr>
          <w:tblCellSpacing w:w="0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7CBC" w14:textId="77777777" w:rsidR="00870D40" w:rsidRPr="00067D50" w:rsidRDefault="00870D40" w:rsidP="00326A74">
            <w:pPr>
              <w:spacing w:before="100" w:beforeAutospacing="1"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A0F10" w14:textId="77777777" w:rsidR="00870D40" w:rsidRDefault="00870D40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>Dochód osoby samotnie gospodarującej lub osoby w rodzinie w odniesieniu do kryterium dochodowego określonego w art. 8 ust. 1 ustawy wyrażony w %</w:t>
            </w:r>
          </w:p>
          <w:p w14:paraId="5020BFB0" w14:textId="77777777" w:rsidR="00870D40" w:rsidRPr="00067D50" w:rsidRDefault="00870D40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ABEA" w14:textId="77777777" w:rsidR="00870D40" w:rsidRPr="00067D50" w:rsidRDefault="00870D40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DF5D7" w14:textId="77777777" w:rsidR="00870D40" w:rsidRPr="00067D50" w:rsidRDefault="00870D40" w:rsidP="00326A74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>Wysokość odpłatności za miesięczny koszt pobytu w schronisku, noclegowni dla osób bezdomnych wyrażona w %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1E09" w14:textId="77777777" w:rsidR="00870D40" w:rsidRPr="00067D50" w:rsidRDefault="00870D40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E60C73" w14:textId="77777777" w:rsidR="00870D40" w:rsidRPr="00067D50" w:rsidRDefault="00870D40" w:rsidP="00326A74">
            <w:pPr>
              <w:spacing w:before="100" w:beforeAutospacing="1"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b/>
                <w:bCs/>
                <w:sz w:val="20"/>
                <w:szCs w:val="20"/>
              </w:rPr>
              <w:t>Wysokość odpłatności za miesięczny koszt pobytu w schronisku lub noclegowni dla osób bezdomnych z usługami opiekuńczymi wyrażona w %</w:t>
            </w:r>
          </w:p>
        </w:tc>
      </w:tr>
      <w:tr w:rsidR="00870D40" w:rsidRPr="00FA1AEF" w14:paraId="095798BE" w14:textId="77777777" w:rsidTr="00870D40">
        <w:trPr>
          <w:tblCellSpacing w:w="0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0856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Do 100 %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A6E2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30% dochodu osoby samotnie gospodarującej lub dochodu na osobę w rodzinie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E533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50% dochodu osoby samotnie gospodarującej lub dochodu na osobę w rodzinie</w:t>
            </w:r>
          </w:p>
        </w:tc>
      </w:tr>
      <w:tr w:rsidR="00870D40" w:rsidRPr="00FA1AEF" w14:paraId="217B468B" w14:textId="77777777" w:rsidTr="00870D40">
        <w:trPr>
          <w:tblCellSpacing w:w="0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61E2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Od 100 % do 150 %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B8B2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50% dochodu osoby samotnie gospodarującej lub dochodu na osobę w rodzinie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7B34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67D50">
              <w:rPr>
                <w:rFonts w:ascii="Times New Roman" w:hAnsi="Times New Roman"/>
                <w:sz w:val="20"/>
                <w:szCs w:val="20"/>
              </w:rPr>
              <w:t>70% dochodu osoby samotnie gospodarującej lub dochodu na osobę w rodzinie</w:t>
            </w:r>
          </w:p>
        </w:tc>
      </w:tr>
      <w:tr w:rsidR="00870D40" w:rsidRPr="00FA1AEF" w14:paraId="0BD1CD98" w14:textId="77777777" w:rsidTr="00870D40">
        <w:trPr>
          <w:tblCellSpacing w:w="0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155F" w14:textId="77777777" w:rsidR="00870D40" w:rsidRPr="00790379" w:rsidRDefault="00870D40" w:rsidP="00326A74">
            <w:pPr>
              <w:spacing w:before="100" w:beforeAutospacing="1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150% do 200%</w:t>
            </w:r>
          </w:p>
          <w:p w14:paraId="7B968CF0" w14:textId="77777777" w:rsidR="00870D40" w:rsidRPr="00790379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D290" w14:textId="77777777" w:rsidR="00870D40" w:rsidRPr="00790379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067D50">
              <w:rPr>
                <w:rFonts w:ascii="Times New Roman" w:hAnsi="Times New Roman"/>
                <w:sz w:val="20"/>
                <w:szCs w:val="20"/>
              </w:rPr>
              <w:t>% dochodu osoby samotnie gospodarującej lub dochodu na osobę w rodzinie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D66C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67D50">
              <w:rPr>
                <w:rFonts w:ascii="Times New Roman" w:hAnsi="Times New Roman"/>
                <w:sz w:val="20"/>
                <w:szCs w:val="20"/>
              </w:rPr>
              <w:t>0% dochodu osoby samotnie gospodarującej lub dochodu na osobę w rodzinie</w:t>
            </w:r>
          </w:p>
        </w:tc>
      </w:tr>
      <w:tr w:rsidR="00870D40" w:rsidRPr="00FA1AEF" w14:paraId="2239AB50" w14:textId="77777777" w:rsidTr="00870D40">
        <w:trPr>
          <w:tblCellSpacing w:w="0" w:type="dxa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0A54" w14:textId="77777777" w:rsidR="00870D40" w:rsidRPr="00067D50" w:rsidRDefault="00870D40" w:rsidP="00326A74">
            <w:pPr>
              <w:spacing w:before="100" w:beforeAutospacing="1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Powyżej  200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DE47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67D50">
              <w:rPr>
                <w:rFonts w:ascii="Times New Roman" w:hAnsi="Times New Roman"/>
                <w:sz w:val="20"/>
                <w:szCs w:val="20"/>
              </w:rPr>
              <w:t>% dochodu osoby samotnie gospodarującej lub dochodu na osobę w rodzinie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389E" w14:textId="77777777" w:rsidR="00870D40" w:rsidRPr="00067D50" w:rsidRDefault="00870D40" w:rsidP="00326A74">
            <w:pPr>
              <w:spacing w:before="100" w:beforeAutospacing="1" w:after="142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67D50">
              <w:rPr>
                <w:rFonts w:ascii="Times New Roman" w:hAnsi="Times New Roman"/>
                <w:sz w:val="20"/>
                <w:szCs w:val="20"/>
              </w:rPr>
              <w:t>0% dochodu osoby samotnie gospodarującej lub dochodu na osobę w rodzinie</w:t>
            </w:r>
          </w:p>
        </w:tc>
      </w:tr>
    </w:tbl>
    <w:p w14:paraId="196DF275" w14:textId="77777777" w:rsidR="00EF6480" w:rsidRPr="00870D40" w:rsidRDefault="00EF6480" w:rsidP="00870D4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29FB368A" w14:textId="77777777" w:rsidR="00EF6480" w:rsidRPr="00C03744" w:rsidRDefault="001F4A74" w:rsidP="00EF6480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  <w:r w:rsidRPr="00067D50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3.</w:t>
      </w:r>
    </w:p>
    <w:p w14:paraId="25682347" w14:textId="77777777" w:rsidR="00C03744" w:rsidRPr="00C03744" w:rsidRDefault="00C03744" w:rsidP="00C03744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14:paraId="271E17C9" w14:textId="77777777" w:rsidR="00D12C15" w:rsidRPr="00D302F6" w:rsidRDefault="00D12C15" w:rsidP="00C037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2F6">
        <w:rPr>
          <w:rFonts w:ascii="Times New Roman" w:hAnsi="Times New Roman"/>
          <w:sz w:val="24"/>
          <w:szCs w:val="24"/>
        </w:rPr>
        <w:t>Odpłatność ustala się za każdy miesiąc faktycznego pobytu w mieszkaniach wspomaganych</w:t>
      </w:r>
      <w:r w:rsidR="00D56027">
        <w:rPr>
          <w:rFonts w:ascii="Times New Roman" w:hAnsi="Times New Roman"/>
          <w:sz w:val="24"/>
          <w:szCs w:val="24"/>
        </w:rPr>
        <w:t xml:space="preserve"> oraz ośrodkach wsparcia, tj. </w:t>
      </w:r>
      <w:r w:rsidR="00D56027" w:rsidRPr="00870D40">
        <w:rPr>
          <w:rFonts w:ascii="Times New Roman" w:hAnsi="Times New Roman"/>
          <w:sz w:val="24"/>
          <w:szCs w:val="24"/>
        </w:rPr>
        <w:t>w schronisku dla osób bezdomnych albo schronisku dla osób bezdomnych z usługami opiekuńczymi</w:t>
      </w:r>
      <w:r w:rsidRPr="00D302F6">
        <w:rPr>
          <w:rFonts w:ascii="Times New Roman" w:hAnsi="Times New Roman"/>
          <w:sz w:val="24"/>
          <w:szCs w:val="24"/>
        </w:rPr>
        <w:t xml:space="preserve">.  </w:t>
      </w:r>
    </w:p>
    <w:p w14:paraId="48834E50" w14:textId="77777777" w:rsidR="00D12C15" w:rsidRPr="00D56027" w:rsidRDefault="00D12C15" w:rsidP="00C037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68E">
        <w:rPr>
          <w:rFonts w:ascii="Times New Roman" w:hAnsi="Times New Roman"/>
          <w:sz w:val="24"/>
          <w:szCs w:val="24"/>
        </w:rPr>
        <w:t xml:space="preserve">Miesięczna opłata za pobyt </w:t>
      </w:r>
      <w:r w:rsidR="000B52E1">
        <w:rPr>
          <w:rFonts w:ascii="Times New Roman" w:hAnsi="Times New Roman"/>
          <w:sz w:val="24"/>
          <w:szCs w:val="24"/>
        </w:rPr>
        <w:t xml:space="preserve">w </w:t>
      </w:r>
      <w:r w:rsidR="00AB67FA" w:rsidRPr="00D302F6">
        <w:rPr>
          <w:rFonts w:ascii="Times New Roman" w:hAnsi="Times New Roman"/>
          <w:sz w:val="24"/>
          <w:szCs w:val="24"/>
        </w:rPr>
        <w:t>mieszkaniach wspomaganych</w:t>
      </w:r>
      <w:r w:rsidR="00AB67FA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w ośrodk</w:t>
      </w:r>
      <w:r w:rsidR="000B52E1">
        <w:rPr>
          <w:rFonts w:ascii="Times New Roman" w:hAnsi="Times New Roman"/>
          <w:sz w:val="24"/>
          <w:szCs w:val="24"/>
        </w:rPr>
        <w:t>ach</w:t>
      </w:r>
      <w:r>
        <w:rPr>
          <w:rFonts w:ascii="Times New Roman" w:hAnsi="Times New Roman"/>
          <w:sz w:val="24"/>
          <w:szCs w:val="24"/>
        </w:rPr>
        <w:t xml:space="preserve"> wsparcia</w:t>
      </w:r>
      <w:r w:rsidR="00D56027">
        <w:rPr>
          <w:rFonts w:ascii="Times New Roman" w:hAnsi="Times New Roman"/>
          <w:sz w:val="24"/>
          <w:szCs w:val="24"/>
        </w:rPr>
        <w:t>,</w:t>
      </w:r>
      <w:r w:rsidR="00D56027" w:rsidRPr="00D56027">
        <w:rPr>
          <w:rFonts w:ascii="Times New Roman" w:hAnsi="Times New Roman"/>
          <w:sz w:val="24"/>
          <w:szCs w:val="24"/>
        </w:rPr>
        <w:t xml:space="preserve"> </w:t>
      </w:r>
      <w:r w:rsidR="00D56027">
        <w:rPr>
          <w:rFonts w:ascii="Times New Roman" w:hAnsi="Times New Roman"/>
          <w:sz w:val="24"/>
          <w:szCs w:val="24"/>
        </w:rPr>
        <w:t xml:space="preserve">tj. </w:t>
      </w:r>
      <w:r w:rsidR="00D56027" w:rsidRPr="00870D40">
        <w:rPr>
          <w:rFonts w:ascii="Times New Roman" w:hAnsi="Times New Roman"/>
          <w:sz w:val="24"/>
          <w:szCs w:val="24"/>
        </w:rPr>
        <w:t>w schronisku dla osób bezdomnych albo schronisku dla osób bezdomnych z usługami opiekuńczymi</w:t>
      </w:r>
      <w:r w:rsidR="00AB67FA">
        <w:rPr>
          <w:rFonts w:ascii="Times New Roman" w:hAnsi="Times New Roman"/>
          <w:sz w:val="24"/>
          <w:szCs w:val="24"/>
        </w:rPr>
        <w:t xml:space="preserve"> </w:t>
      </w:r>
      <w:r w:rsidRPr="003E768E">
        <w:rPr>
          <w:rFonts w:ascii="Times New Roman" w:hAnsi="Times New Roman"/>
          <w:sz w:val="24"/>
          <w:szCs w:val="24"/>
        </w:rPr>
        <w:t xml:space="preserve">stanowi iloczyn dobowej stawki za pobyt obowiązującej </w:t>
      </w:r>
      <w:r w:rsidRPr="003E768E">
        <w:rPr>
          <w:rFonts w:ascii="Times New Roman" w:hAnsi="Times New Roman"/>
          <w:sz w:val="24"/>
          <w:szCs w:val="24"/>
        </w:rPr>
        <w:br/>
        <w:t xml:space="preserve">w danej instytucji, liczby dni pobytu oraz wskaźnika odpłatności ustalonego w %, o </w:t>
      </w:r>
      <w:r w:rsidRPr="00D56027">
        <w:rPr>
          <w:rFonts w:ascii="Times New Roman" w:hAnsi="Times New Roman"/>
          <w:sz w:val="24"/>
          <w:szCs w:val="24"/>
        </w:rPr>
        <w:t>którym mowa w ust. 1</w:t>
      </w:r>
      <w:r w:rsidR="00A61248">
        <w:rPr>
          <w:rFonts w:ascii="Times New Roman" w:hAnsi="Times New Roman"/>
          <w:sz w:val="24"/>
          <w:szCs w:val="24"/>
        </w:rPr>
        <w:t xml:space="preserve"> i ust.</w:t>
      </w:r>
      <w:r w:rsidR="00D56027" w:rsidRPr="00D560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6027" w:rsidRPr="00D56027">
        <w:rPr>
          <w:rFonts w:ascii="Times New Roman" w:hAnsi="Times New Roman"/>
          <w:sz w:val="24"/>
          <w:szCs w:val="24"/>
        </w:rPr>
        <w:t xml:space="preserve">2 </w:t>
      </w:r>
      <w:r w:rsidR="006323A0">
        <w:rPr>
          <w:rFonts w:ascii="Times New Roman" w:hAnsi="Times New Roman"/>
          <w:sz w:val="24"/>
          <w:szCs w:val="24"/>
        </w:rPr>
        <w:t xml:space="preserve"> </w:t>
      </w:r>
      <w:r w:rsidR="00D56027" w:rsidRPr="00D56027">
        <w:rPr>
          <w:rFonts w:ascii="Times New Roman" w:hAnsi="Times New Roman"/>
          <w:bCs/>
          <w:sz w:val="24"/>
          <w:szCs w:val="24"/>
        </w:rPr>
        <w:t>§</w:t>
      </w:r>
      <w:proofErr w:type="gramEnd"/>
      <w:r w:rsidR="00D56027" w:rsidRPr="00D56027">
        <w:rPr>
          <w:rFonts w:ascii="Times New Roman" w:hAnsi="Times New Roman"/>
          <w:bCs/>
          <w:sz w:val="24"/>
          <w:szCs w:val="24"/>
        </w:rPr>
        <w:t xml:space="preserve"> </w:t>
      </w:r>
      <w:r w:rsidR="006323A0">
        <w:rPr>
          <w:rFonts w:ascii="Times New Roman" w:hAnsi="Times New Roman"/>
          <w:bCs/>
          <w:sz w:val="24"/>
          <w:szCs w:val="24"/>
        </w:rPr>
        <w:t>2</w:t>
      </w:r>
      <w:r w:rsidRPr="00D56027">
        <w:rPr>
          <w:rFonts w:ascii="Times New Roman" w:hAnsi="Times New Roman"/>
          <w:sz w:val="24"/>
          <w:szCs w:val="24"/>
        </w:rPr>
        <w:t>.</w:t>
      </w:r>
    </w:p>
    <w:p w14:paraId="70603A29" w14:textId="77777777" w:rsidR="00D12C15" w:rsidRPr="00D302F6" w:rsidRDefault="00D12C15" w:rsidP="00C037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kiedy pobyt osoby w </w:t>
      </w:r>
      <w:r w:rsidR="00B4047D">
        <w:rPr>
          <w:rFonts w:ascii="Times New Roman" w:hAnsi="Times New Roman"/>
          <w:sz w:val="24"/>
          <w:szCs w:val="24"/>
        </w:rPr>
        <w:t>mieszkaniu wspomaganym lub o</w:t>
      </w:r>
      <w:r>
        <w:rPr>
          <w:rFonts w:ascii="Times New Roman" w:hAnsi="Times New Roman"/>
          <w:sz w:val="24"/>
          <w:szCs w:val="24"/>
        </w:rPr>
        <w:t>środku wsparcia</w:t>
      </w:r>
      <w:r w:rsidR="00B404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4047D">
        <w:rPr>
          <w:rFonts w:ascii="Times New Roman" w:hAnsi="Times New Roman"/>
          <w:sz w:val="24"/>
          <w:szCs w:val="24"/>
        </w:rPr>
        <w:t xml:space="preserve">tj. </w:t>
      </w:r>
      <w:r w:rsidR="00B4047D" w:rsidRPr="00870D40">
        <w:rPr>
          <w:rFonts w:ascii="Times New Roman" w:hAnsi="Times New Roman"/>
          <w:sz w:val="24"/>
          <w:szCs w:val="24"/>
        </w:rPr>
        <w:t>w schronisku dla osób bezdomnych albo schronisku dla osób bezdomnych z usługami opiekuńczymi</w:t>
      </w:r>
      <w:r w:rsidR="00B40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został ustalony na okres nie obejmujący pełnego miesiąca kalendarzowego lub kiedy ww. osoby opuściły wcześniej </w:t>
      </w:r>
      <w:r w:rsidR="00B4047D">
        <w:rPr>
          <w:rFonts w:ascii="Times New Roman" w:hAnsi="Times New Roman"/>
          <w:sz w:val="24"/>
          <w:szCs w:val="24"/>
        </w:rPr>
        <w:t xml:space="preserve">mieszkanie wspomagane lub </w:t>
      </w:r>
      <w:r>
        <w:rPr>
          <w:rFonts w:ascii="Times New Roman" w:hAnsi="Times New Roman"/>
          <w:sz w:val="24"/>
          <w:szCs w:val="24"/>
        </w:rPr>
        <w:t>ośrodek wsparcia</w:t>
      </w:r>
      <w:r w:rsidR="00B4047D">
        <w:rPr>
          <w:rFonts w:ascii="Times New Roman" w:hAnsi="Times New Roman"/>
          <w:sz w:val="24"/>
          <w:szCs w:val="24"/>
        </w:rPr>
        <w:t>,</w:t>
      </w:r>
      <w:r w:rsidR="00B4047D" w:rsidRPr="00B4047D">
        <w:rPr>
          <w:rFonts w:ascii="Times New Roman" w:hAnsi="Times New Roman"/>
          <w:sz w:val="24"/>
          <w:szCs w:val="24"/>
        </w:rPr>
        <w:t xml:space="preserve"> </w:t>
      </w:r>
      <w:r w:rsidR="00B4047D">
        <w:rPr>
          <w:rFonts w:ascii="Times New Roman" w:hAnsi="Times New Roman"/>
          <w:sz w:val="24"/>
          <w:szCs w:val="24"/>
        </w:rPr>
        <w:t xml:space="preserve">tj. </w:t>
      </w:r>
      <w:r w:rsidR="00B4047D" w:rsidRPr="00870D40">
        <w:rPr>
          <w:rFonts w:ascii="Times New Roman" w:hAnsi="Times New Roman"/>
          <w:sz w:val="24"/>
          <w:szCs w:val="24"/>
        </w:rPr>
        <w:t>schronisk dla osób bezdomnych albo schronisk</w:t>
      </w:r>
      <w:r w:rsidR="00B4047D">
        <w:rPr>
          <w:rFonts w:ascii="Times New Roman" w:hAnsi="Times New Roman"/>
          <w:sz w:val="24"/>
          <w:szCs w:val="24"/>
        </w:rPr>
        <w:t>o</w:t>
      </w:r>
      <w:r w:rsidR="00B4047D" w:rsidRPr="00870D40">
        <w:rPr>
          <w:rFonts w:ascii="Times New Roman" w:hAnsi="Times New Roman"/>
          <w:sz w:val="24"/>
          <w:szCs w:val="24"/>
        </w:rPr>
        <w:t xml:space="preserve"> dla osób bezdomnych z usługami opiekuńczymi</w:t>
      </w:r>
      <w:r>
        <w:rPr>
          <w:rFonts w:ascii="Times New Roman" w:hAnsi="Times New Roman"/>
          <w:sz w:val="24"/>
          <w:szCs w:val="24"/>
        </w:rPr>
        <w:t xml:space="preserve">, wysokość opłaty za ten miesiąc ustala się dzieląc odpłatność miesięczną przez liczbę dni miesiąca i mnożąc przez liczbę dni pobytu.  </w:t>
      </w:r>
    </w:p>
    <w:p w14:paraId="36A434B3" w14:textId="77777777" w:rsidR="00D12C15" w:rsidRPr="00067D50" w:rsidRDefault="00D12C15" w:rsidP="00E14C72">
      <w:pPr>
        <w:spacing w:after="0" w:line="240" w:lineRule="auto"/>
        <w:ind w:left="708" w:hanging="468"/>
        <w:jc w:val="both"/>
        <w:rPr>
          <w:rFonts w:ascii="Times New Roman" w:hAnsi="Times New Roman"/>
          <w:sz w:val="24"/>
          <w:szCs w:val="24"/>
        </w:rPr>
      </w:pPr>
    </w:p>
    <w:p w14:paraId="54868FF7" w14:textId="77777777" w:rsidR="00D12C15" w:rsidRDefault="00D12C15" w:rsidP="00D12C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4B50CC" w14:textId="77777777" w:rsidR="00F36FEE" w:rsidRPr="008A180A" w:rsidRDefault="00F36FEE" w:rsidP="00D12C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DE7DF" w14:textId="77777777" w:rsidR="008A180A" w:rsidRPr="008A180A" w:rsidRDefault="008A180A" w:rsidP="008A18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80A">
        <w:rPr>
          <w:b/>
          <w:sz w:val="24"/>
          <w:szCs w:val="24"/>
        </w:rPr>
        <w:tab/>
      </w:r>
      <w:r w:rsidRPr="008A180A">
        <w:rPr>
          <w:b/>
          <w:sz w:val="24"/>
          <w:szCs w:val="24"/>
        </w:rPr>
        <w:tab/>
      </w:r>
      <w:r w:rsidRPr="008A180A">
        <w:rPr>
          <w:b/>
          <w:sz w:val="24"/>
          <w:szCs w:val="24"/>
        </w:rPr>
        <w:tab/>
      </w:r>
      <w:r w:rsidRPr="008A180A">
        <w:rPr>
          <w:b/>
          <w:sz w:val="24"/>
          <w:szCs w:val="24"/>
        </w:rPr>
        <w:tab/>
      </w:r>
      <w:r w:rsidRPr="008A180A">
        <w:rPr>
          <w:b/>
          <w:sz w:val="24"/>
          <w:szCs w:val="24"/>
        </w:rPr>
        <w:tab/>
      </w:r>
      <w:r w:rsidRPr="008A180A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4CC53A7D" w14:textId="77777777" w:rsidR="00D12C15" w:rsidRPr="008A180A" w:rsidRDefault="008A180A" w:rsidP="00480FC8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0A">
        <w:rPr>
          <w:rFonts w:ascii="Times New Roman" w:hAnsi="Times New Roman" w:cs="Times New Roman"/>
          <w:sz w:val="24"/>
          <w:szCs w:val="24"/>
        </w:rPr>
        <w:t xml:space="preserve">Zgodnie z art. 9 ust.1 ustawy z dnia 28 lipca 2023 r. o zmianie ustawy o pomocy społecznej oraz niektórych innych ustaw (Dz.U. z 2023 r. poz.1693) podmioty, które w dniu wejścia w życie w/w ustawy (1 listopada 2023 r.) prowadziły mieszkania chronione, zostały obowiązane do przekształcenia tych mieszkań w mieszkania treningowe lub mieszkania wspomagane, w terminie 6 miesięcy, od dnia wejścia w życie tej ustawy. </w:t>
      </w:r>
      <w:r w:rsidR="00480FC8">
        <w:rPr>
          <w:rFonts w:ascii="Times New Roman" w:hAnsi="Times New Roman" w:cs="Times New Roman"/>
          <w:sz w:val="24"/>
          <w:szCs w:val="24"/>
        </w:rPr>
        <w:t>Zgodnie z art. 53 ustawy o pomocy społecznej m</w:t>
      </w:r>
      <w:r w:rsidRPr="008A180A">
        <w:rPr>
          <w:rFonts w:ascii="Times New Roman" w:hAnsi="Times New Roman" w:cs="Times New Roman"/>
          <w:sz w:val="24"/>
          <w:szCs w:val="24"/>
        </w:rPr>
        <w:t>ieszkania wspomagane są formą pomocy społecznej przygotowującą przy wsparciu specjalistów osoby tam przebywające do prowadzenia niezależnego życia lub wspierającą te osoby w codziennym funkcjonowaniu. Wsparcie w mieszkaniu wspomaganym może zostać przyznane osobie pełnoletniej, która ze względu na trudną sytuację życiową, wiek, niepełnosprawność czy chorobę potrzebuje wsparcia w codziennym funkcjonowaniu, ale nie wymaga usług w zakresie świadczonym przez jednostkę całodobowej opieki. W mieszkaniu wspomaganym świadczone są usługi bytowe oraz pomoc w wykonywaniu czynności niezbędnych w codziennym funkcjonowaniu. Kierowanie do mieszkań wspomaganych należy do kompetencji gminy. Zgodnie z powyższymi uregulowaniami, dotychczas funkcjonujące mieszkanie chronione wpisuje się w charakter mieszkań wspomaganych, dlatego zasadnym jest przyjęcie uchwały w sprawie przekształcenia mieszkania chronionego w mieszkanie wspomag</w:t>
      </w:r>
      <w:r w:rsidR="00480FC8">
        <w:rPr>
          <w:rFonts w:ascii="Times New Roman" w:hAnsi="Times New Roman" w:cs="Times New Roman"/>
          <w:sz w:val="24"/>
          <w:szCs w:val="24"/>
        </w:rPr>
        <w:t>anym i ustalenia szczegółowych zasad ponoszenia odpłatności za pobyt.</w:t>
      </w:r>
    </w:p>
    <w:p w14:paraId="4561BD81" w14:textId="77777777" w:rsidR="00D12C15" w:rsidRPr="008A180A" w:rsidRDefault="00D12C15" w:rsidP="00D12C15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AFCD83" w14:textId="77777777" w:rsidR="00D12C15" w:rsidRPr="00067D50" w:rsidRDefault="00D12C15" w:rsidP="00D12C15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14:paraId="606BF7A6" w14:textId="77777777" w:rsidR="007B1F02" w:rsidRDefault="007B1F02"/>
    <w:sectPr w:rsidR="007B1F02" w:rsidSect="0066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79C"/>
    <w:multiLevelType w:val="hybridMultilevel"/>
    <w:tmpl w:val="FAC6FFF6"/>
    <w:lvl w:ilvl="0" w:tplc="2A56AC8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65E84D8F"/>
    <w:multiLevelType w:val="hybridMultilevel"/>
    <w:tmpl w:val="0796879E"/>
    <w:lvl w:ilvl="0" w:tplc="6EBA429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5234"/>
    <w:multiLevelType w:val="hybridMultilevel"/>
    <w:tmpl w:val="B308E75A"/>
    <w:lvl w:ilvl="0" w:tplc="2A56AC8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683582416">
    <w:abstractNumId w:val="2"/>
  </w:num>
  <w:num w:numId="2" w16cid:durableId="644509165">
    <w:abstractNumId w:val="0"/>
  </w:num>
  <w:num w:numId="3" w16cid:durableId="135326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5"/>
    <w:rsid w:val="000A4B40"/>
    <w:rsid w:val="000B42E4"/>
    <w:rsid w:val="000B52E1"/>
    <w:rsid w:val="0011794B"/>
    <w:rsid w:val="001F4A74"/>
    <w:rsid w:val="00271B0E"/>
    <w:rsid w:val="00480FC8"/>
    <w:rsid w:val="005E05B1"/>
    <w:rsid w:val="005E3193"/>
    <w:rsid w:val="006323A0"/>
    <w:rsid w:val="00664985"/>
    <w:rsid w:val="007B1F02"/>
    <w:rsid w:val="00870D40"/>
    <w:rsid w:val="00896060"/>
    <w:rsid w:val="008A180A"/>
    <w:rsid w:val="009F62A8"/>
    <w:rsid w:val="00A61248"/>
    <w:rsid w:val="00A61A85"/>
    <w:rsid w:val="00AB67FA"/>
    <w:rsid w:val="00AD6032"/>
    <w:rsid w:val="00B4047D"/>
    <w:rsid w:val="00C03744"/>
    <w:rsid w:val="00D12C15"/>
    <w:rsid w:val="00D56027"/>
    <w:rsid w:val="00DF09AC"/>
    <w:rsid w:val="00E14C72"/>
    <w:rsid w:val="00EF6480"/>
    <w:rsid w:val="00F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A78"/>
  <w15:docId w15:val="{56E7F917-4D48-4970-B972-9E9F22D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C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2C15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C1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C1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Derebecka, Danuta</cp:lastModifiedBy>
  <cp:revision>2</cp:revision>
  <dcterms:created xsi:type="dcterms:W3CDTF">2024-03-12T14:25:00Z</dcterms:created>
  <dcterms:modified xsi:type="dcterms:W3CDTF">2024-03-12T14:25:00Z</dcterms:modified>
</cp:coreProperties>
</file>