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F1" w:rsidRPr="00CA34F1" w:rsidRDefault="00CA34F1" w:rsidP="00CA34F1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Załącznik Nr 9 do uchwały Nr ....................</w:t>
      </w:r>
      <w:r w:rsidRPr="00CA34F1">
        <w:rPr>
          <w:rFonts w:ascii="Times New Roman" w:eastAsia="Times New Roman" w:hAnsi="Times New Roman" w:cs="Times New Roman"/>
          <w:lang w:eastAsia="pl-PL"/>
        </w:rPr>
        <w:br/>
        <w:t>Rady Miasta Chełmna</w:t>
      </w:r>
      <w:r w:rsidRPr="00CA34F1">
        <w:rPr>
          <w:rFonts w:ascii="Times New Roman" w:eastAsia="Times New Roman" w:hAnsi="Times New Roman" w:cs="Times New Roman"/>
          <w:lang w:eastAsia="pl-PL"/>
        </w:rPr>
        <w:br/>
        <w:t>z dnia....................2024 r.</w:t>
      </w:r>
    </w:p>
    <w:p w:rsidR="00CA34F1" w:rsidRPr="00CA34F1" w:rsidRDefault="00CA34F1" w:rsidP="00CA34F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b/>
          <w:bCs/>
          <w:lang w:eastAsia="pl-PL"/>
        </w:rPr>
        <w:t>Rozstrzygnięcie o sposobie realizacji zapisanych w miejscowym planie planu zagospodarowania przestrzennego 7 terenów położonych w Gminie Miasto Chełmno inwestycji z zakresu infrastruktury technicznej, które należą do zadań własnych gminy, oraz zasadach ich finansowania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Na podstawie art. 20 ust. 1 ustawy o planowaniu i zagospodarowaniu przestrzennym z dnia 27 marca 2003 r. (Dz. U. z 2023 r. poz. 977 ze zm.) Rada Miasta Chełmna rozstrzyga co następuje: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A34F1">
        <w:rPr>
          <w:rFonts w:ascii="Times New Roman" w:eastAsia="Times New Roman" w:hAnsi="Times New Roman" w:cs="Times New Roman"/>
          <w:lang w:eastAsia="pl-PL"/>
        </w:rPr>
        <w:t>Sposób realizacji zapisanych w planie miejscowym inwestycji z zakresu infrastruktury technicznej: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1. Zadania w zakresie infrastruktury technicznej prowadzić będą właściwe przedsiębiorstwa, w kompetencji których leży rozwój sieci: wodociągowej, kanalizacji sanitarnej, energetycznej, gazociągowej zgodnie z ustaleniami planu miejscowego oraz na podstawie przepisów odrębnych.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2. Zadania w zakresie gospodarki odpadami realizowane będą zgodnie z ustaleniami planu miejscowego, a także zgodnie z regulaminem utrzymania czystości i porządku na terenie gminy i z przepisami odrębnymi.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A34F1">
        <w:rPr>
          <w:rFonts w:ascii="Times New Roman" w:eastAsia="Times New Roman" w:hAnsi="Times New Roman" w:cs="Times New Roman"/>
          <w:lang w:eastAsia="pl-PL"/>
        </w:rPr>
        <w:t>Finansowanie inwestycji z zakresu infrastruktury technicznej i drogowej, określonych w planie miejscowego, odbywać się będą poprzez: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1. Wydatki z budżetu gminy.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2. Współfinansowanie środkami zewnętrznymi, poprzez budżet gminy – w ramach m.in.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a) dotacji unijnych,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b) dotacji samorządu województwa,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c) dotacji i pożyczek z funduszy celowych,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d) kredytów i pożyczek bankowych,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e) innych środków zewnętrznych.</w:t>
      </w:r>
    </w:p>
    <w:p w:rsidR="00CA34F1" w:rsidRPr="00CA34F1" w:rsidRDefault="00CA34F1" w:rsidP="00CA34F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3. Udział inwestorów w finansowaniu w ramach porozumień o charakterze cywilno-prawnym lub w formie partnerstwa publiczno-prywatnego, a także właścicieli nieruchomości.</w:t>
      </w:r>
    </w:p>
    <w:p w:rsidR="00CA34F1" w:rsidRPr="00CA34F1" w:rsidRDefault="00CA34F1" w:rsidP="00CA34F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34F1">
        <w:rPr>
          <w:rFonts w:ascii="Times New Roman" w:eastAsia="Times New Roman" w:hAnsi="Times New Roman" w:cs="Times New Roman"/>
          <w:lang w:eastAsia="pl-PL"/>
        </w:rPr>
        <w:t>Rozstrzygnięcie nie jest uchwałą budżetową w sprawach planowanych wydatków na inwestycje z zakresu infrastruktury technicznej tylko propozycją do rozważenia przy uchwalaniu budżetu gminy w tej części.</w:t>
      </w:r>
    </w:p>
    <w:p w:rsidR="00571783" w:rsidRDefault="00571783"/>
    <w:sectPr w:rsidR="00571783" w:rsidSect="00007183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CA34F1"/>
    <w:rsid w:val="00571783"/>
    <w:rsid w:val="00CA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KamilG</dc:creator>
  <cp:keywords/>
  <dc:description/>
  <cp:lastModifiedBy>KamilG</cp:lastModifiedBy>
  <cp:revision>2</cp:revision>
  <dcterms:created xsi:type="dcterms:W3CDTF">2024-03-04T14:03:00Z</dcterms:created>
  <dcterms:modified xsi:type="dcterms:W3CDTF">2024-03-04T14:03:00Z</dcterms:modified>
</cp:coreProperties>
</file>