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8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66" w:type="dxa"/>
            <w:tcBorders>
              <w:top w:val="nil"/>
              <w:left w:val="nil"/>
              <w:bottom w:val="nil"/>
              <w:right w:val="nil"/>
            </w:tcBorders>
            <w:tcMar>
              <w:top w:w="100" w:type="dxa"/>
            </w:tcMar>
          </w:tcPr>
          <w:p w:rsidR="00A77B3E">
            <w:pPr>
              <w:spacing w:before="0" w:after="0"/>
              <w:ind w:left="5669" w:right="0"/>
              <w:jc w:val="left"/>
              <w:rPr>
                <w:rFonts w:ascii="Times New Roman" w:eastAsia="Times New Roman" w:hAnsi="Times New Roman" w:cs="Times New Roman"/>
                <w:b/>
                <w:i/>
                <w:sz w:val="20"/>
                <w:u w:val="thick"/>
              </w:rPr>
            </w:pPr>
            <w:r>
              <w:rPr>
                <w:rFonts w:ascii="Times New Roman" w:eastAsia="Times New Roman" w:hAnsi="Times New Roman" w:cs="Times New Roman"/>
                <w:b/>
                <w:i/>
                <w:sz w:val="20"/>
                <w:u w:val="thick"/>
              </w:rPr>
              <w:t>Projekt</w:t>
            </w:r>
          </w:p>
          <w:p w:rsidR="00A77B3E">
            <w:pPr>
              <w:spacing w:before="0" w:after="0"/>
              <w:ind w:left="5669" w:right="0"/>
              <w:jc w:val="left"/>
              <w:rPr>
                <w:rFonts w:ascii="Times New Roman" w:eastAsia="Times New Roman" w:hAnsi="Times New Roman" w:cs="Times New Roman"/>
                <w:b/>
                <w:i/>
                <w:sz w:val="20"/>
                <w:u w:val="thick"/>
              </w:rPr>
            </w:pPr>
          </w:p>
          <w:p w:rsidR="00A77B3E">
            <w:pPr>
              <w:spacing w:before="0" w:after="0"/>
              <w:ind w:left="5669" w:right="0"/>
              <w:jc w:val="left"/>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z dnia  17 maja 2023 r.</w:t>
            </w:r>
          </w:p>
          <w:p w:rsidR="00A77B3E">
            <w:pPr>
              <w:spacing w:before="0" w:after="0"/>
              <w:ind w:left="5669" w:right="0"/>
              <w:jc w:val="left"/>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Zatwierdzony przez .........................</w:t>
            </w:r>
          </w:p>
          <w:p w:rsidR="00A77B3E">
            <w:pPr>
              <w:spacing w:before="0" w:after="0"/>
              <w:ind w:left="5669" w:right="0"/>
              <w:jc w:val="left"/>
              <w:rPr>
                <w:rFonts w:ascii="Times New Roman" w:eastAsia="Times New Roman" w:hAnsi="Times New Roman" w:cs="Times New Roman"/>
                <w:b w:val="0"/>
                <w:i w:val="0"/>
                <w:sz w:val="20"/>
                <w:u w:val="none"/>
              </w:rPr>
            </w:pPr>
          </w:p>
          <w:p w:rsidR="00A77B3E">
            <w:pPr>
              <w:spacing w:before="0" w:after="0"/>
              <w:ind w:left="5669" w:right="0"/>
              <w:jc w:val="left"/>
              <w:rPr>
                <w:rFonts w:ascii="Times New Roman" w:eastAsia="Times New Roman" w:hAnsi="Times New Roman" w:cs="Times New Roman"/>
                <w:b w:val="0"/>
                <w:i w:val="0"/>
                <w:sz w:val="20"/>
                <w:u w:val="none"/>
              </w:rPr>
            </w:pPr>
          </w:p>
        </w:tc>
      </w:tr>
    </w:tbl>
    <w:p w:rsidR="00A77B3E"/>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w:t>
      </w:r>
      <w:r>
        <w:rPr>
          <w:rFonts w:ascii="Times New Roman" w:eastAsia="Times New Roman" w:hAnsi="Times New Roman" w:cs="Times New Roman"/>
          <w:b/>
          <w:caps/>
          <w:sz w:val="22"/>
        </w:rPr>
        <w:t>....................</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Miasta Chełmna</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24 maja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zmiany uchwały w sprawie określenia zasad udzielania dotacji na prace konserwatorskie, restauratorskie lub roboty budowlane przy zabytkach wpisanych do rejestru zabytków.</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 18, ust. 2, pkt. 15 ustawy z dnia 8 marca 1990 r. o samorządzie gminnym (Dz. U. z 2023 r. poz. 40, zm. Dz. U. z 2023 r. poz. 572.) oraz art. 81 ustawy z dnia 23 lipca 2003 r. o ochronie zabytków i opiece nad zabytkami (Dz. U. z 2022 r. poz. 840.) uchwala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W uchwale Nr XLII/284/2006 Rady Miasta Chełmna z dnia 7 marca 2006 r. w sprawie określenia zasad udzielania dotacji na prace konserwatorskie, restauratorskie lub roboty budowlane przy zabytkach wpisanych do rejestru zabytków (Dz. Urz. Woj. Kuj. - Pom. Nr 87, poz. 1363) wprowadza się zmianę: dotychczasowy § 5, ust. 1 i 2 zastępuje się § 5 o następującym brzmieniu:</w:t>
      </w:r>
    </w:p>
    <w:p w:rsidR="00A77B3E">
      <w:pPr>
        <w:keepNext w:val="0"/>
        <w:keepLines/>
        <w:spacing w:before="120" w:after="120" w:line="240" w:lineRule="auto"/>
        <w:ind w:left="680" w:right="0" w:firstLine="227"/>
        <w:jc w:val="both"/>
        <w:rPr>
          <w:rFonts w:ascii="Times New Roman" w:eastAsia="Times New Roman" w:hAnsi="Times New Roman" w:cs="Times New Roman"/>
          <w:b w:val="0"/>
          <w:caps w:val="0"/>
          <w:strike w:val="0"/>
          <w:color w:val="auto"/>
          <w:sz w:val="22"/>
          <w:u w:val="none"/>
        </w:rPr>
      </w:pPr>
      <w:r>
        <w:rPr>
          <w:b w:val="0"/>
          <w:i w:val="0"/>
          <w:u w:val="none"/>
        </w:rPr>
        <w:t>„</w:t>
      </w:r>
      <w:r>
        <w:rPr>
          <w:rFonts w:ascii="Times New Roman" w:eastAsia="Times New Roman" w:hAnsi="Times New Roman" w:cs="Times New Roman"/>
          <w:sz w:val="22"/>
        </w:rPr>
        <w:t>§ 5. </w:t>
      </w:r>
      <w:r>
        <w:rPr>
          <w:rFonts w:ascii="Times New Roman" w:eastAsia="Times New Roman" w:hAnsi="Times New Roman" w:cs="Times New Roman"/>
          <w:b w:val="0"/>
          <w:caps w:val="0"/>
          <w:strike w:val="0"/>
          <w:color w:val="auto"/>
          <w:sz w:val="22"/>
          <w:u w:val="none"/>
        </w:rPr>
        <w:t>Dotacja może być udzielona w wysokości do 100% nakładów koniecznych na wykonanie prac konserwatorskich, restauratorskich lub robót budowlanych przy zabytku wpisanym do rejestru zabytków.</w:t>
      </w:r>
      <w:r>
        <w:rPr>
          <w:b w:val="0"/>
          <w:i w:val="0"/>
          <w:u w:val="none"/>
        </w:rPr>
        <w:t>”</w:t>
      </w:r>
      <w:r>
        <w:t>.</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Wykonanie uchwały powierza się Burmistrzowi Miasta Chełmna.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Uchwała wchodzi w życie po upływie 14 dni od dnia jej ogłoszenia w Dzienniku Urzędowym Województwa Kujawsko - Pomorskiego.</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Miasta</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Wojciech Strzelecki</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ab/>
        <w:t xml:space="preserve">Uchwałą z dnia 7 marca 2006 r. Nr XLII/284/2006 Rada Miasta Chełmna określiła zasady udzielania dotacji na prace konserwatorskie, restauratorskie lub roboty budowlane przy zabytkach wpisanych do rejestru zabytków. Określono na jakie prace mogą być udzielane dotacje, co powinien zawierać wniosek, w jaki sposób dotacja ma być rozliczana oraz </w:t>
      </w:r>
      <w:r>
        <w:rPr>
          <w:color w:val="000000"/>
          <w:szCs w:val="20"/>
          <w:shd w:val="clear" w:color="auto" w:fill="FFFFFF"/>
        </w:rPr>
        <w:t>ustalono</w:t>
      </w:r>
      <w:r>
        <w:rPr>
          <w:color w:val="000000"/>
          <w:szCs w:val="20"/>
          <w:shd w:val="clear" w:color="auto" w:fill="FFFFFF"/>
          <w:lang w:val="x-none" w:eastAsia="en-US" w:bidi="ar-SA"/>
        </w:rPr>
        <w:t xml:space="preserve"> maksymalną procentową wysokość udzielonej dotacji dla konkretnego zadania. W paragrafie 5, ust. 1 przyjęto zasadę, że dotacja udzielana z budżetu miasta nie powinna przekraczać 50 % nakładów koniecznych na wykonanie prac nią objętych. W ust. 2 w/w paragrafu dopuszczono możliwość zwiększenia wysokości dotacji do 100% w przypadku gdy stan zachowania zabytku wymaga podjęcia niezwłocznych prac konserwatorskich restauratorskich lub robót budowlanych. Niestety te zapisy powodowały znaczące problemy interpretacyjne w szczególności – co należy uznać za podstawę do podjęcia niezwłocznych prac przy danym zabytku</w:t>
      </w:r>
      <w:r>
        <w:rPr>
          <w:color w:val="000000"/>
          <w:szCs w:val="20"/>
          <w:shd w:val="clear" w:color="auto" w:fill="FFFFFF"/>
        </w:rPr>
        <w:t>. C</w:t>
      </w:r>
      <w:r>
        <w:rPr>
          <w:color w:val="000000"/>
          <w:szCs w:val="20"/>
          <w:shd w:val="clear" w:color="auto" w:fill="FFFFFF"/>
          <w:lang w:val="x-none" w:eastAsia="en-US" w:bidi="ar-SA"/>
        </w:rPr>
        <w:t xml:space="preserve">zy </w:t>
      </w:r>
      <w:r>
        <w:rPr>
          <w:color w:val="000000"/>
          <w:szCs w:val="20"/>
          <w:shd w:val="clear" w:color="auto" w:fill="FFFFFF"/>
        </w:rPr>
        <w:t>fakt pogarszającego się stanu technicznego obiektu (destrukcja</w:t>
      </w:r>
      <w:r>
        <w:rPr>
          <w:color w:val="000000"/>
          <w:szCs w:val="20"/>
          <w:shd w:val="clear" w:color="auto" w:fill="FFFFFF"/>
          <w:lang w:val="x-none" w:eastAsia="en-US" w:bidi="ar-SA"/>
        </w:rPr>
        <w:t xml:space="preserve"> substancji zabytkowej</w:t>
      </w:r>
      <w:r>
        <w:rPr>
          <w:color w:val="000000"/>
          <w:szCs w:val="20"/>
          <w:shd w:val="clear" w:color="auto" w:fill="FFFFFF"/>
        </w:rPr>
        <w:t xml:space="preserve">) i konieczność niezwłocznego </w:t>
      </w:r>
      <w:r>
        <w:rPr>
          <w:color w:val="000000"/>
          <w:szCs w:val="20"/>
          <w:shd w:val="clear" w:color="auto" w:fill="FFFFFF"/>
          <w:lang w:val="x-none" w:eastAsia="en-US" w:bidi="ar-SA"/>
        </w:rPr>
        <w:t>podjęcia działań zaradczy</w:t>
      </w:r>
      <w:r>
        <w:rPr>
          <w:color w:val="000000"/>
          <w:szCs w:val="20"/>
          <w:shd w:val="clear" w:color="auto" w:fill="FFFFFF"/>
        </w:rPr>
        <w:t>ch</w:t>
      </w:r>
      <w:r>
        <w:rPr>
          <w:color w:val="000000"/>
          <w:szCs w:val="20"/>
          <w:shd w:val="clear" w:color="auto" w:fill="FFFFFF"/>
          <w:lang w:val="x-none" w:eastAsia="en-US" w:bidi="ar-SA"/>
        </w:rPr>
        <w:t xml:space="preserve"> jest okolicznością wyczerpującą znamiona niezwłoczności prac czy też nie. Do tego powstawał również problem jak interpretować </w:t>
      </w:r>
      <w:r>
        <w:rPr>
          <w:color w:val="000000"/>
          <w:szCs w:val="20"/>
          <w:shd w:val="clear" w:color="auto" w:fill="FFFFFF"/>
        </w:rPr>
        <w:t xml:space="preserve">zapis o </w:t>
      </w:r>
      <w:r>
        <w:rPr>
          <w:color w:val="000000"/>
          <w:szCs w:val="20"/>
          <w:shd w:val="clear" w:color="auto" w:fill="FFFFFF"/>
          <w:lang w:val="x-none" w:eastAsia="en-US" w:bidi="ar-SA"/>
        </w:rPr>
        <w:t>50 % wysokości nakładów na prace w przypadku gdy beneficjent dotacji otrzymywał również wsparcie z innych źródeł.</w:t>
      </w:r>
      <w:r>
        <w:rPr>
          <w:color w:val="000000"/>
          <w:szCs w:val="20"/>
          <w:shd w:val="clear" w:color="auto" w:fill="FFFFFF"/>
        </w:rPr>
        <w:t xml:space="preserve"> </w:t>
      </w:r>
      <w:r>
        <w:rPr>
          <w:color w:val="000000"/>
          <w:szCs w:val="20"/>
          <w:shd w:val="clear" w:color="auto" w:fill="FFFFFF"/>
          <w:lang w:val="x-none" w:eastAsia="en-US" w:bidi="ar-SA"/>
        </w:rPr>
        <w:t xml:space="preserve">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lang w:val="x-none" w:eastAsia="en-US" w:bidi="ar-SA"/>
        </w:rPr>
      </w:pPr>
      <w:r>
        <w:rPr>
          <w:color w:val="000000"/>
          <w:szCs w:val="20"/>
          <w:lang w:val="x-none" w:eastAsia="en-US" w:bidi="ar-SA"/>
        </w:rPr>
        <w:t xml:space="preserve">Aby uniknąć nieporozumień w tym zakresie proponuje się zmianę dotychczasowej wysokości udzielanej dotacji z 50 na 100 %. Takie rozwiązanie jest dopuszczalne wprost z art. 81, ust. 2 ustawy z dnia 23 lipca 2003 r. o ochronie zabytków i opiece nad zabytkami, który stanowi, że: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lang w:val="x-none" w:eastAsia="en-US" w:bidi="ar-SA"/>
        </w:rPr>
      </w:pPr>
      <w:r>
        <w:rPr>
          <w:color w:val="000000"/>
          <w:szCs w:val="20"/>
          <w:lang w:val="x-none" w:eastAsia="en-US" w:bidi="ar-SA"/>
        </w:rPr>
        <w:t xml:space="preserve">„Dotacja, w zakresie określonym w art. 77, może być udzielona w wysokości do 100% nakładów koniecznych na wykonanie przez wnioskodawcę prac konserwatorskich, restauratorskich lub robót budowlanych przy zabytku wpisanym do rejestru lub znajdującym się w gminnej ewidencji zabytków.”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lang w:val="x-none" w:eastAsia="en-US" w:bidi="ar-SA"/>
        </w:rPr>
      </w:pPr>
      <w:r>
        <w:rPr>
          <w:color w:val="000000"/>
          <w:szCs w:val="20"/>
          <w:lang w:val="x-none" w:eastAsia="en-US" w:bidi="ar-SA"/>
        </w:rPr>
        <w:t xml:space="preserve">Nie oznacza to oczywiście, że każdy wniosek czy każde prace na zabytkach będą dofinansowywane w 100 procentach. Zapis ten daje taką możliwość jeśli rada uzna, że obiekt na to zasługuje, lub właściciel nie posiada własnych środków na przeprowadzenie niezbędnego zakresu prac.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 w:val="24"/>
          <w:szCs w:val="20"/>
          <w:lang w:val="x-none" w:eastAsia="en-US" w:bidi="ar-SA"/>
        </w:rPr>
      </w:pPr>
      <w:r>
        <w:rPr>
          <w:color w:val="000000"/>
          <w:szCs w:val="20"/>
          <w:lang w:val="x-none" w:eastAsia="en-US" w:bidi="ar-SA"/>
        </w:rPr>
        <w:t xml:space="preserve">Wprowadzenie proponowanego zapisu pozwoli radzie na swobodniejsze dysponowanie środkami budżetowymi i wyeliminuje problemy interpretacyjne przy udzielaniu dotacji na prace konserwatorskie, restauratorskie lub roboty budowlane przy zabytkach wpisanych do rejestru zabytków. </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left"/>
        <w:rPr>
          <w:color w:val="000000"/>
          <w:szCs w:val="20"/>
          <w:shd w:val="clear" w:color="auto" w:fill="FFFFFF"/>
          <w:lang w:val="x-none" w:eastAsia="en-US" w:bidi="ar-SA"/>
        </w:rPr>
      </w:pPr>
    </w:p>
    <w:sectPr>
      <w:footerReference w:type="default" r:id="rId5"/>
      <w:type w:val="nextPage"/>
      <w:pgSz w:w="11907" w:h="16839" w:code="9"/>
      <w:pgMar w:top="1440" w:right="862"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6082EE1B-ED44-4442-9859-824D81104142. Projekt</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6082EE1B-ED44-4442-9859-824D81104142. Projekt</w:t>
          </w:r>
        </w:p>
      </w:tc>
      <w:tc>
        <w:tcPr>
          <w:tcW w:w="32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Pr>
      <w:color w:val="000000"/>
      <w:sz w:val="24"/>
      <w:lang w:val="x-none"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Miasta Chełmna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24 maja 2023 r.</dc:title>
  <dc:subject>w sprawie zmiany uchwały w^sprawie określenia zasad udzielania dotacji na prace konserwatorskie, restauratorskie lub roboty budowlane przy zabytkach wpisanych do rejestru zabytków.</dc:subject>
  <dc:creator>JoannaG</dc:creator>
  <cp:lastModifiedBy>JoannaG</cp:lastModifiedBy>
  <cp:revision>1</cp:revision>
  <dcterms:created xsi:type="dcterms:W3CDTF">2023-05-17T12:37:45Z</dcterms:created>
  <dcterms:modified xsi:type="dcterms:W3CDTF">2023-05-17T12:37:45Z</dcterms:modified>
  <cp:category>Akt prawny</cp:category>
</cp:coreProperties>
</file>