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before="0" w:after="0"/>
        <w:ind w:left="5669" w:right="0"/>
        <w:jc w:val="left"/>
        <w:rPr>
          <w:rFonts w:ascii="Times New Roman" w:eastAsia="Times New Roman" w:hAnsi="Times New Roman" w:cs="Times New Roman"/>
          <w:b/>
          <w:i/>
          <w:sz w:val="20"/>
          <w:u w:val="thick"/>
        </w:rPr>
      </w:pPr>
      <w:r>
        <w:rPr>
          <w:rFonts w:ascii="Times New Roman" w:eastAsia="Times New Roman" w:hAnsi="Times New Roman" w:cs="Times New Roman"/>
          <w:b/>
          <w:i/>
          <w:sz w:val="20"/>
          <w:u w:val="thick"/>
        </w:rPr>
        <w:t>Projekt</w:t>
      </w:r>
    </w:p>
    <w:p w:rsidR="00A77B3E">
      <w:pPr>
        <w:spacing w:before="0" w:after="0"/>
        <w:ind w:left="5669" w:right="0"/>
        <w:jc w:val="left"/>
        <w:rPr>
          <w:rFonts w:ascii="Times New Roman" w:eastAsia="Times New Roman" w:hAnsi="Times New Roman" w:cs="Times New Roman"/>
          <w:b/>
          <w:i/>
          <w:sz w:val="20"/>
          <w:u w:val="thick"/>
        </w:rPr>
      </w:pP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 dnia  21 czerwca 2023 r.</w:t>
      </w: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Zatwierdzony przez .........................</w:t>
      </w: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i w:val="0"/>
          <w:caps/>
          <w:sz w:val="22"/>
          <w:u w:val="none"/>
        </w:rPr>
        <w:t>Uchwała</w:t>
      </w:r>
      <w:r>
        <w:rPr>
          <w:rFonts w:ascii="Times New Roman" w:eastAsia="Times New Roman" w:hAnsi="Times New Roman" w:cs="Times New Roman"/>
          <w:b/>
          <w:i w:val="0"/>
          <w:caps/>
          <w:sz w:val="22"/>
          <w:u w:val="none"/>
        </w:rPr>
        <w:t xml:space="preserve"> Nr </w:t>
      </w:r>
      <w:r>
        <w:rPr>
          <w:rFonts w:ascii="Times New Roman" w:eastAsia="Times New Roman" w:hAnsi="Times New Roman" w:cs="Times New Roman"/>
          <w:b/>
          <w:i w:val="0"/>
          <w:caps/>
          <w:sz w:val="22"/>
          <w:u w:val="none"/>
        </w:rPr>
        <w:t>....................</w:t>
      </w:r>
      <w:r>
        <w:rPr>
          <w:rFonts w:ascii="Times New Roman" w:eastAsia="Times New Roman" w:hAnsi="Times New Roman" w:cs="Times New Roman"/>
          <w:b/>
          <w:i w:val="0"/>
          <w:caps/>
          <w:sz w:val="22"/>
          <w:u w:val="none"/>
        </w:rPr>
        <w:br/>
      </w:r>
      <w:r>
        <w:rPr>
          <w:rFonts w:ascii="Times New Roman" w:eastAsia="Times New Roman" w:hAnsi="Times New Roman" w:cs="Times New Roman"/>
          <w:b/>
          <w:i w:val="0"/>
          <w:caps/>
          <w:sz w:val="22"/>
          <w:u w:val="none"/>
        </w:rPr>
        <w:t>Rady Miasta Chełmna</w:t>
      </w:r>
    </w:p>
    <w:p w:rsidR="00A77B3E">
      <w:pPr>
        <w:spacing w:before="280" w:after="28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val="0"/>
          <w:caps w:val="0"/>
          <w:sz w:val="22"/>
        </w:rPr>
        <w:t>z dnia 28 czerwca 2023 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i w:val="0"/>
          <w:caps w:val="0"/>
          <w:sz w:val="22"/>
          <w:u w:val="none"/>
        </w:rPr>
        <w:t>zmieniająca uchwałę w sprawie określenia przystanków komunikacyjnych na terenie Gminy Miasta Chełmna oraz  warunków i zasad korzystania z tych przystanków</w:t>
      </w:r>
    </w:p>
    <w:p w:rsidR="00A77B3E">
      <w:pPr>
        <w:keepNext w:val="0"/>
        <w:keepLines/>
        <w:spacing w:before="120" w:after="120" w:line="240" w:lineRule="auto"/>
        <w:ind w:left="0" w:right="0" w:firstLine="227"/>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val="0"/>
          <w:i w:val="0"/>
          <w:caps w:val="0"/>
          <w:strike w:val="0"/>
          <w:color w:val="auto"/>
          <w:sz w:val="22"/>
          <w:u w:val="none"/>
        </w:rPr>
        <w:t>Na podstawie art.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18</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ust.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2</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pkt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15</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ustawy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dnia 8</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marca 1990</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r. o</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samorządzie gminnym (Dz. U. z 2023 r. poz. 40 i 572) w</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związku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art.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15</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ust.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1</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pkt.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6</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i</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ust.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2</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ustawy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dnia 16</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grudnia 2010</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r. o</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publicznym transporcie zbiorowym (Dz. U. z 2022 r. poz. 1343 oraz z 2023 poz. 1003 i 2666) uchwala się, co następuje: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auto"/>
          <w:sz w:val="22"/>
          <w:u w:val="none"/>
        </w:rPr>
        <w:t>W uchwale nr XXXVI/256/2021 Rady Miasta Chełmna z dnia 28</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kwietnia 2021</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r. w sprawie określenia przystanków komunikacyjnych na terenie Gminy Miasta Chełmna oraz  warunków i</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zasad korzystania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tych przystanków (Dz. Urz. Woj. Kuj-Pom, poz. 2340) w załączniku nr</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1</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wiersz 10 wykazu i</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lokalizacji przystanków komunikacji autobusowej, których właścicielem Gmina Miasta Chełmna otrzymuje brzmienie:</w:t>
      </w:r>
    </w:p>
    <w:p>
      <w:pPr>
        <w:ind w:left="680" w:hanging="113"/>
      </w:pPr>
      <w:r>
        <w:rPr>
          <w:b w:val="0"/>
          <w:i w:val="0"/>
          <w:u w:val="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31"/>
        <w:gridCol w:w="1312"/>
        <w:gridCol w:w="2616"/>
        <w:gridCol w:w="3690"/>
        <w:gridCol w:w="193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auto" w:val="0"/>
        </w:trPr>
        <w:tc>
          <w:tcPr>
            <w:tcW w:w="538" w:type="dxa"/>
            <w:tcBorders>
              <w:top w:val="single" w:sz="4"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rPr>
                <w:sz w:val="24"/>
              </w:rPr>
              <w:t>10</w:t>
            </w:r>
          </w:p>
        </w:tc>
        <w:tc>
          <w:tcPr>
            <w:tcW w:w="1338" w:type="dxa"/>
            <w:tcBorders>
              <w:top w:val="single" w:sz="4"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center"/>
              <w:rPr>
                <w:rFonts w:ascii="Times New Roman" w:eastAsia="Times New Roman" w:hAnsi="Times New Roman" w:cs="Times New Roman"/>
                <w:b w:val="0"/>
                <w:i w:val="0"/>
                <w:caps w:val="0"/>
                <w:strike w:val="0"/>
                <w:color w:val="auto"/>
                <w:sz w:val="22"/>
                <w:u w:val="none"/>
                <w:vertAlign w:val="baseline"/>
              </w:rPr>
            </w:pPr>
            <w:r>
              <w:rPr>
                <w:sz w:val="24"/>
              </w:rPr>
              <w:t xml:space="preserve"> 01</w:t>
            </w:r>
          </w:p>
        </w:tc>
        <w:tc>
          <w:tcPr>
            <w:tcW w:w="2675" w:type="dxa"/>
            <w:tcBorders>
              <w:top w:val="single" w:sz="4"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auto"/>
                <w:sz w:val="22"/>
                <w:u w:val="none"/>
                <w:vertAlign w:val="baseline"/>
              </w:rPr>
            </w:pPr>
            <w:r>
              <w:rPr>
                <w:sz w:val="24"/>
              </w:rPr>
              <w:t>ul. Dworcowa</w:t>
            </w:r>
          </w:p>
        </w:tc>
        <w:tc>
          <w:tcPr>
            <w:tcW w:w="3775" w:type="dxa"/>
            <w:tcBorders>
              <w:top w:val="single" w:sz="4"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auto"/>
                <w:sz w:val="22"/>
                <w:u w:val="none"/>
                <w:vertAlign w:val="baseline"/>
              </w:rPr>
            </w:pPr>
            <w:r>
              <w:rPr>
                <w:sz w:val="24"/>
              </w:rPr>
              <w:t>przy dworcu autobusowym</w:t>
            </w:r>
          </w:p>
        </w:tc>
        <w:tc>
          <w:tcPr>
            <w:tcW w:w="1975" w:type="dxa"/>
            <w:tcBorders>
              <w:top w:val="single" w:sz="4" w:space="0" w:color="auto"/>
              <w:left w:val="single" w:sz="2" w:space="0" w:color="auto"/>
              <w:bottom w:val="single" w:sz="2" w:space="0" w:color="auto"/>
              <w:right w:val="single" w:sz="2" w:space="0" w:color="auto"/>
            </w:tcBorders>
            <w:noWrap w:val="0"/>
            <w:tcMar>
              <w:top w:w="100" w:type="dxa"/>
            </w:tcMar>
            <w:textDirection w:val="lrTb"/>
            <w:vAlign w:val="top"/>
          </w:tcPr>
          <w:p w:rsidR="00A77B3E">
            <w:pPr>
              <w:spacing w:before="0" w:after="0"/>
              <w:jc w:val="left"/>
              <w:rPr>
                <w:rFonts w:ascii="Times New Roman" w:eastAsia="Times New Roman" w:hAnsi="Times New Roman" w:cs="Times New Roman"/>
                <w:b w:val="0"/>
                <w:i w:val="0"/>
                <w:caps w:val="0"/>
                <w:strike w:val="0"/>
                <w:color w:val="auto"/>
                <w:sz w:val="22"/>
                <w:u w:val="none"/>
                <w:vertAlign w:val="baseline"/>
              </w:rPr>
            </w:pPr>
            <w:r>
              <w:t>dla wysiadających</w:t>
            </w:r>
          </w:p>
        </w:tc>
      </w:tr>
    </w:tbl>
    <w:p w:rsidR="00A77B3E">
      <w:pPr>
        <w:spacing w:before="0" w:after="0"/>
        <w:ind w:left="680"/>
        <w:rPr>
          <w:rFonts w:ascii="Times New Roman" w:eastAsia="Times New Roman" w:hAnsi="Times New Roman" w:cs="Times New Roman"/>
          <w:b w:val="0"/>
          <w:i w:val="0"/>
          <w:caps w:val="0"/>
          <w:strike w:val="0"/>
          <w:color w:val="auto"/>
          <w:sz w:val="22"/>
          <w:u w:val="none"/>
          <w:vertAlign w:val="baseline"/>
        </w:rPr>
      </w:pPr>
      <w:r>
        <w:rPr>
          <w:b w:val="0"/>
          <w:i w:val="0"/>
          <w:u w:val="none"/>
        </w:rPr>
        <w:t>”</w:t>
      </w:r>
      <w:r>
        <w: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auto"/>
          <w:sz w:val="22"/>
          <w:u w:val="none"/>
          <w:vertAlign w:val="baseline"/>
        </w:rPr>
        <w:t>Wykonanie uchwały powierza się Burmistrzowi Miasta Chełmna.</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auto"/>
          <w:sz w:val="22"/>
          <w:u w:val="none"/>
          <w:vertAlign w:val="baseline"/>
        </w:rPr>
        <w:t>Uchwała wchodzi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życie po 14</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 od dnia ogłoszenia w</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Dzienniku Urzędowym Województwa Kujawsko-Pomorskiego.</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vertAlign w:val="baseline"/>
        </w:rPr>
      </w:pPr>
    </w:p>
    <w:p w:rsidR="00A77B3E">
      <w:pPr>
        <w:keepNext/>
        <w:spacing w:before="0" w:after="0"/>
        <w:rPr>
          <w:rFonts w:ascii="Times New Roman" w:eastAsia="Times New Roman" w:hAnsi="Times New Roman" w:cs="Times New Roman"/>
          <w:b w:val="0"/>
          <w:i w:val="0"/>
          <w:caps w:val="0"/>
          <w:strike w:val="0"/>
          <w:color w:val="auto"/>
          <w:sz w:val="22"/>
          <w:u w:val="none"/>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4933"/>
        <w:gridCol w:w="493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2"/>
                <w:szCs w:val="22"/>
              </w:rPr>
            </w:pPr>
          </w:p>
        </w:tc>
        <w:tc>
          <w:tcPr>
            <w:tcW w:w="2500" w:type="pct"/>
            <w:noWrap w:val="0"/>
            <w:tcMar>
              <w:top w:w="0" w:type="dxa"/>
              <w:left w:w="0" w:type="dxa"/>
              <w:bottom w:w="0" w:type="dxa"/>
              <w:right w:w="0" w:type="dxa"/>
            </w:tcMar>
            <w:vAlign w:val="top"/>
            <w:hideMark/>
          </w:tcPr>
          <w:p>
            <w:pPr>
              <w:keepNext/>
              <w:keepLines/>
              <w:spacing w:before="560" w:after="560"/>
              <w:ind w:left="1134" w:right="1134" w:firstLine="0"/>
              <w:jc w:val="center"/>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Przewodniczący Rady Miasta</w:t>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b/>
                <w:i w:val="0"/>
              </w:rPr>
              <w:t>Wojciech Strzelecki</w:t>
            </w:r>
          </w:p>
        </w:tc>
      </w:tr>
    </w:tbl>
    <w:p w:rsidR="00A77B3E">
      <w:pPr>
        <w:keepNext/>
        <w:spacing w:before="0" w:after="0"/>
        <w:rPr>
          <w:rFonts w:ascii="Times New Roman" w:eastAsia="Times New Roman" w:hAnsi="Times New Roman" w:cs="Times New Roman"/>
          <w:b w:val="0"/>
          <w:i w:val="0"/>
          <w:caps w:val="0"/>
          <w:strike w:val="0"/>
          <w:color w:val="auto"/>
          <w:sz w:val="22"/>
          <w:u w:val="none"/>
          <w:vertAlign w:val="baseline"/>
        </w:rPr>
        <w:sectPr>
          <w:footerReference w:type="default" r:id="rId4"/>
          <w:endnotePr>
            <w:numFmt w:val="decimal"/>
          </w:endnotePr>
          <w:pgSz w:w="11906" w:h="16838"/>
          <w:pgMar w:top="1417" w:right="1020" w:bottom="992" w:left="1020" w:header="708" w:footer="708" w:gutter="0"/>
          <w:cols w:space="708"/>
          <w:docGrid w:linePitch="360"/>
        </w:sectPr>
      </w:pP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left"/>
        <w:rPr>
          <w:color w:val="000000"/>
          <w:szCs w:val="20"/>
          <w:shd w:val="clear" w:color="auto" w:fill="FFFFFF"/>
          <w:lang w:val="x-none" w:eastAsia="en-US" w:bidi="ar-SA"/>
        </w:rPr>
      </w:pP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center"/>
        <w:rPr>
          <w:b/>
          <w:caps/>
          <w:color w:val="000000"/>
          <w:szCs w:val="20"/>
          <w:shd w:val="clear" w:color="auto" w:fill="FFFFFF"/>
          <w:lang w:val="x-none" w:eastAsia="en-US" w:bidi="ar-SA"/>
        </w:rPr>
      </w:pPr>
      <w:r>
        <w:rPr>
          <w:b/>
          <w:caps/>
          <w:color w:val="000000"/>
          <w:szCs w:val="20"/>
          <w:shd w:val="clear" w:color="auto" w:fill="FFFFFF"/>
          <w:lang w:val="x-none" w:eastAsia="en-US" w:bidi="ar-SA"/>
        </w:rPr>
        <w:t>uzasadnienie</w:t>
      </w: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rPr>
          <w:color w:val="000000"/>
          <w:szCs w:val="20"/>
          <w:shd w:val="clear" w:color="auto" w:fill="FFFFFF"/>
          <w:lang w:val="x-none" w:eastAsia="en-US" w:bidi="ar-SA"/>
        </w:rPr>
      </w:pPr>
      <w:r>
        <w:rPr>
          <w:color w:val="000000"/>
          <w:szCs w:val="20"/>
          <w:shd w:val="clear" w:color="auto" w:fill="FFFFFF"/>
          <w:lang w:val="x-none" w:eastAsia="en-US" w:bidi="ar-SA"/>
        </w:rPr>
        <w:t xml:space="preserve">Zgodnie z przepisem art. 15 ust. 1 pkt 6 ustawy z dnia 16 grudnia 2010 r. o publicznym transporcie zbiorowym  </w:t>
      </w:r>
      <w:r>
        <w:rPr>
          <w:color w:val="000000"/>
          <w:szCs w:val="20"/>
          <w:shd w:val="clear" w:color="auto" w:fill="FFFFFF"/>
          <w:lang w:val="x-none" w:eastAsia="en-US" w:bidi="ar-SA"/>
        </w:rPr>
        <w:t>(Dz. U. z 2022 r. poz. 1343 oraz z 2023 poz. 1003 i 2666)</w:t>
      </w:r>
      <w:r>
        <w:rPr>
          <w:color w:val="000000"/>
          <w:szCs w:val="20"/>
          <w:shd w:val="clear" w:color="auto" w:fill="FFFFFF"/>
          <w:lang w:val="x-none" w:eastAsia="en-US" w:bidi="ar-SA"/>
        </w:rPr>
        <w:t xml:space="preserve"> organizowanie publicznego transportu zbiorowego polega w szczególności na określaniu przystanków komunikacyjnych i dworców, których właścicielem lub zarządzającym jest jednostka samorządu terytorialnego, udostępnionych dla operatorów i przewoźników oraz warunków i zasad korzystania z tych obiektów. W myśl art. 15 ust. 2 tej ustawy, określenie przystanków komunikacyjnych i dworców oraz warunków i zasad korzystania następuje w drodze uchwały podjętej przez właściwy organ danej jednostki samorządu terytorialnego. W związku ze zmianą dzierżawcy dworca autobusowego planowana jest reorganizacja dworca, dla przeprowadzenia której niezbędna jest zmiana rodzaju przystanku nr 01 przy ul. Dworcowej przy dworcu autobusowym ze ,,zwykłego" na ,,dla wysiadających". Zmiana ta usprawni zarówno funkcjonowanie dworca jak i ww. przystanku. Niniejsza uchwała zmienia tylko pkt 10 w tabeli. Pozostałe zapisy nie ulegają zmianie.</w:t>
      </w:r>
    </w:p>
    <w:p>
      <w:pPr>
        <w:keepNext w:val="0"/>
        <w:keepLines w:val="0"/>
        <w:widowControl/>
        <w:suppressLineNumbers w:val="0"/>
        <w:shd w:val="clear" w:color="auto" w:fill="auto"/>
        <w:suppressAutoHyphens w:val="0"/>
        <w:spacing w:before="0" w:beforeAutospacing="0" w:after="0" w:afterAutospacing="0" w:line="360" w:lineRule="auto"/>
        <w:ind w:left="0" w:right="0" w:firstLine="0"/>
        <w:contextualSpacing w:val="0"/>
        <w:jc w:val="left"/>
        <w:rPr>
          <w:color w:val="000000"/>
          <w:szCs w:val="20"/>
          <w:shd w:val="clear" w:color="auto" w:fill="FFFFFF"/>
          <w:lang w:val="x-none" w:eastAsia="en-US" w:bidi="ar-SA"/>
        </w:rPr>
      </w:pPr>
    </w:p>
    <w:sectPr>
      <w:footerReference w:type="default" r:id="rId5"/>
      <w:type w:val="nextPage"/>
      <w:pgSz w:w="11907" w:h="16839" w:code="9"/>
      <w:pgMar w:top="1440" w:right="862"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F66BDD0E-DB50-4757-90A4-E0B0E1FBC1EA. Projekt</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403"/>
      <w:gridCol w:w="32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403"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F66BDD0E-DB50-4757-90A4-E0B0E1FBC1EA. Projekt</w:t>
          </w:r>
        </w:p>
      </w:tc>
      <w:tc>
        <w:tcPr>
          <w:tcW w:w="3202"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Miasta Chełmna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28 czerwca 2023 r.</dc:title>
  <dc:subject>zmieniająca uchwałę w sprawie określenia przystanków komunikacyjnych na terenie Gminy Miasta Chełmna oraz  warunków i^zasad korzystania z^tych przystanków</dc:subject>
  <dc:creator>DanutaD</dc:creator>
  <cp:lastModifiedBy>DanutaD</cp:lastModifiedBy>
  <cp:revision>1</cp:revision>
  <dcterms:created xsi:type="dcterms:W3CDTF">2023-06-21T13:04:25Z</dcterms:created>
  <dcterms:modified xsi:type="dcterms:W3CDTF">2023-06-21T13:04:25Z</dcterms:modified>
  <cp:category>Akt prawny</cp:category>
</cp:coreProperties>
</file>