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DD9" w:rsidRDefault="00E82DD9" w:rsidP="00E82DD9">
      <w:pPr>
        <w:jc w:val="both"/>
        <w:rPr>
          <w:rFonts w:ascii="Times New Roman" w:hAnsi="Times New Roman" w:cs="Times New Roman"/>
          <w:sz w:val="28"/>
          <w:szCs w:val="28"/>
        </w:rPr>
      </w:pPr>
    </w:p>
    <w:p w:rsidR="00E82DD9" w:rsidRDefault="00E82DD9" w:rsidP="00E82DD9">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Protokół Nr 60 /2023</w:t>
      </w:r>
    </w:p>
    <w:p w:rsidR="00E82DD9" w:rsidRDefault="00E82DD9" w:rsidP="00E82DD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z posiedzenia</w:t>
      </w:r>
    </w:p>
    <w:p w:rsidR="00E82DD9" w:rsidRDefault="00E82DD9" w:rsidP="00E82DD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Komisji Rewizyjnej Rady Miasta Chełmna</w:t>
      </w:r>
    </w:p>
    <w:p w:rsidR="00E82DD9" w:rsidRDefault="00E82DD9" w:rsidP="00E82DD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dnia 17 maja 2023 roku</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Obecni na posiedzeniu:</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Marek Gębka– przewodniczący </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Dominika Wikiera </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Wiesław </w:t>
      </w:r>
      <w:proofErr w:type="spellStart"/>
      <w:r>
        <w:rPr>
          <w:rFonts w:ascii="Times New Roman" w:eastAsia="Times New Roman" w:hAnsi="Times New Roman" w:cs="Times New Roman"/>
          <w:color w:val="000000"/>
          <w:sz w:val="24"/>
          <w:szCs w:val="24"/>
        </w:rPr>
        <w:t>Derebecki</w:t>
      </w:r>
      <w:proofErr w:type="spellEnd"/>
      <w:r>
        <w:rPr>
          <w:rFonts w:ascii="Times New Roman" w:eastAsia="Times New Roman" w:hAnsi="Times New Roman" w:cs="Times New Roman"/>
          <w:color w:val="000000"/>
          <w:sz w:val="24"/>
          <w:szCs w:val="24"/>
        </w:rPr>
        <w:t xml:space="preserve"> </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Ilona Smolińska </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Tematyka posiedzenia:</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Otwarcie:</w:t>
      </w:r>
      <w:r>
        <w:rPr>
          <w:rFonts w:ascii="Times New Roman" w:eastAsia="Times New Roman" w:hAnsi="Times New Roman" w:cs="Times New Roman"/>
          <w:color w:val="000000"/>
          <w:sz w:val="24"/>
          <w:szCs w:val="24"/>
        </w:rPr>
        <w:tab/>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stwierdzenie quorum</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przyjęcie protokołu z poprzedniego posiedzenia </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Przyjęcie porządku posiedzenia:</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przegłosowanie porządku posiedzenia</w:t>
      </w: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82DD9" w:rsidRPr="000E5245" w:rsidRDefault="00E82DD9" w:rsidP="00E82DD9">
      <w:pPr>
        <w:pStyle w:val="Bezodstpw"/>
        <w:jc w:val="both"/>
        <w:rPr>
          <w:rFonts w:ascii="Times New Roman" w:hAnsi="Times New Roman" w:cs="Times New Roman"/>
          <w:b/>
          <w:bCs/>
          <w:sz w:val="24"/>
          <w:szCs w:val="24"/>
        </w:rPr>
      </w:pPr>
      <w:r>
        <w:rPr>
          <w:rFonts w:ascii="Times New Roman" w:eastAsia="Times New Roman" w:hAnsi="Times New Roman" w:cs="Times New Roman"/>
          <w:sz w:val="24"/>
          <w:szCs w:val="24"/>
        </w:rPr>
        <w:t>3.  Analiza sprawozdania z wykonania budżetu za 2022 rok część druga</w:t>
      </w:r>
    </w:p>
    <w:p w:rsidR="00E82DD9" w:rsidRPr="00D225E7" w:rsidRDefault="00E82DD9" w:rsidP="00E82DD9">
      <w:pPr>
        <w:widowControl w:val="0"/>
        <w:rPr>
          <w:rFonts w:ascii="Times New Roman" w:eastAsia="Times New Roman" w:hAnsi="Times New Roman" w:cs="Times New Roman"/>
          <w:sz w:val="24"/>
          <w:szCs w:val="24"/>
        </w:rPr>
      </w:pP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Zakończenie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Ad. 1.  Otwarcie</w:t>
      </w:r>
    </w:p>
    <w:p w:rsidR="00E82DD9" w:rsidRDefault="00E82DD9" w:rsidP="00E82DD9"/>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Przewodniczący Komisji p. Gębka - </w:t>
      </w:r>
      <w:r>
        <w:rPr>
          <w:rFonts w:ascii="Times New Roman" w:eastAsia="Times New Roman" w:hAnsi="Times New Roman" w:cs="Times New Roman"/>
          <w:color w:val="000000"/>
          <w:sz w:val="24"/>
          <w:szCs w:val="24"/>
        </w:rPr>
        <w:t>otworzył posiedzenie witając członków komisji.</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stwierdzenie quorum</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Przewodniczący Komisji p. Gębka – </w:t>
      </w:r>
      <w:r>
        <w:rPr>
          <w:rFonts w:ascii="Times New Roman" w:eastAsia="Times New Roman" w:hAnsi="Times New Roman" w:cs="Times New Roman"/>
          <w:color w:val="000000"/>
          <w:sz w:val="24"/>
          <w:szCs w:val="24"/>
        </w:rPr>
        <w:t xml:space="preserve">stwierdził, że obecnych jest 4 członków komisji, co stanowi wymagane quorum do podejmowania prawomocnych decyzji. </w:t>
      </w:r>
    </w:p>
    <w:p w:rsidR="00E82DD9" w:rsidRDefault="00E82DD9" w:rsidP="00E82DD9">
      <w:pPr>
        <w:jc w:val="both"/>
        <w:rPr>
          <w:rFonts w:ascii="Times New Roman" w:hAnsi="Times New Roman" w:cs="Times New Roman"/>
          <w:sz w:val="28"/>
          <w:szCs w:val="28"/>
        </w:rPr>
      </w:pPr>
    </w:p>
    <w:p w:rsidR="00E82DD9" w:rsidRPr="00A97FCA" w:rsidRDefault="00E82DD9" w:rsidP="00E82DD9">
      <w:pPr>
        <w:pStyle w:val="Bezodstpw"/>
        <w:jc w:val="both"/>
        <w:rPr>
          <w:rFonts w:ascii="Times New Roman" w:hAnsi="Times New Roman" w:cs="Times New Roman"/>
          <w:b/>
          <w:bCs/>
          <w:sz w:val="28"/>
          <w:szCs w:val="28"/>
        </w:rPr>
      </w:pPr>
      <w:r w:rsidRPr="00A97FCA">
        <w:rPr>
          <w:rFonts w:ascii="Times New Roman" w:eastAsia="Times New Roman" w:hAnsi="Times New Roman" w:cs="Times New Roman"/>
          <w:sz w:val="28"/>
          <w:szCs w:val="28"/>
        </w:rPr>
        <w:t>Ad.3.  Analiza sprawozdania z wykonania budżetu za 2022 rok</w:t>
      </w:r>
    </w:p>
    <w:p w:rsidR="00E82DD9" w:rsidRPr="00A97FCA" w:rsidRDefault="00E82DD9" w:rsidP="00E82DD9">
      <w:pPr>
        <w:widowControl w:val="0"/>
        <w:jc w:val="both"/>
        <w:rPr>
          <w:rFonts w:ascii="Times New Roman" w:eastAsia="Times New Roman" w:hAnsi="Times New Roman" w:cs="Times New Roman"/>
          <w:sz w:val="28"/>
          <w:szCs w:val="28"/>
        </w:rPr>
      </w:pPr>
    </w:p>
    <w:p w:rsidR="00E82DD9" w:rsidRDefault="00E82DD9" w:rsidP="00E82DD9">
      <w:pPr>
        <w:jc w:val="both"/>
        <w:rPr>
          <w:rFonts w:ascii="Times New Roman" w:eastAsia="Times New Roman" w:hAnsi="Times New Roman" w:cs="Times New Roman"/>
          <w:sz w:val="24"/>
          <w:szCs w:val="24"/>
        </w:rPr>
      </w:pPr>
      <w:r w:rsidRPr="00733F0F">
        <w:rPr>
          <w:rFonts w:ascii="Times New Roman" w:eastAsia="Times New Roman" w:hAnsi="Times New Roman" w:cs="Times New Roman"/>
          <w:b/>
          <w:bCs/>
          <w:sz w:val="24"/>
          <w:szCs w:val="24"/>
        </w:rPr>
        <w:t>Przewodniczący Komisji p. Marek Gębka</w:t>
      </w:r>
      <w:r>
        <w:rPr>
          <w:rFonts w:ascii="Times New Roman" w:eastAsia="Times New Roman" w:hAnsi="Times New Roman" w:cs="Times New Roman"/>
          <w:b/>
          <w:bCs/>
          <w:sz w:val="24"/>
          <w:szCs w:val="24"/>
        </w:rPr>
        <w:t xml:space="preserve"> – </w:t>
      </w:r>
      <w:r w:rsidRPr="00733F0F">
        <w:rPr>
          <w:rFonts w:ascii="Times New Roman" w:eastAsia="Times New Roman" w:hAnsi="Times New Roman" w:cs="Times New Roman"/>
          <w:sz w:val="24"/>
          <w:szCs w:val="24"/>
        </w:rPr>
        <w:t>przed przystąpieniem do s</w:t>
      </w:r>
      <w:r>
        <w:rPr>
          <w:rFonts w:ascii="Times New Roman" w:eastAsia="Times New Roman" w:hAnsi="Times New Roman" w:cs="Times New Roman"/>
          <w:sz w:val="24"/>
          <w:szCs w:val="24"/>
        </w:rPr>
        <w:t>z</w:t>
      </w:r>
      <w:r w:rsidRPr="00733F0F">
        <w:rPr>
          <w:rFonts w:ascii="Times New Roman" w:eastAsia="Times New Roman" w:hAnsi="Times New Roman" w:cs="Times New Roman"/>
          <w:sz w:val="24"/>
          <w:szCs w:val="24"/>
        </w:rPr>
        <w:t>czegółowej analizy sprawozdania zw</w:t>
      </w:r>
      <w:r>
        <w:rPr>
          <w:rFonts w:ascii="Times New Roman" w:eastAsia="Times New Roman" w:hAnsi="Times New Roman" w:cs="Times New Roman"/>
          <w:sz w:val="24"/>
          <w:szCs w:val="24"/>
        </w:rPr>
        <w:t>rócił</w:t>
      </w:r>
      <w:r w:rsidRPr="00733F0F">
        <w:rPr>
          <w:rFonts w:ascii="Times New Roman" w:eastAsia="Times New Roman" w:hAnsi="Times New Roman" w:cs="Times New Roman"/>
          <w:sz w:val="24"/>
          <w:szCs w:val="24"/>
        </w:rPr>
        <w:t xml:space="preserve"> uw</w:t>
      </w:r>
      <w:r>
        <w:rPr>
          <w:rFonts w:ascii="Times New Roman" w:eastAsia="Times New Roman" w:hAnsi="Times New Roman" w:cs="Times New Roman"/>
          <w:sz w:val="24"/>
          <w:szCs w:val="24"/>
        </w:rPr>
        <w:t>a</w:t>
      </w:r>
      <w:r w:rsidRPr="00733F0F">
        <w:rPr>
          <w:rFonts w:ascii="Times New Roman" w:eastAsia="Times New Roman" w:hAnsi="Times New Roman" w:cs="Times New Roman"/>
          <w:sz w:val="24"/>
          <w:szCs w:val="24"/>
        </w:rPr>
        <w:t>gę, iż by</w:t>
      </w:r>
      <w:r>
        <w:rPr>
          <w:rFonts w:ascii="Times New Roman" w:eastAsia="Times New Roman" w:hAnsi="Times New Roman" w:cs="Times New Roman"/>
          <w:sz w:val="24"/>
          <w:szCs w:val="24"/>
        </w:rPr>
        <w:t>ł</w:t>
      </w:r>
      <w:r w:rsidRPr="00733F0F">
        <w:rPr>
          <w:rFonts w:ascii="Times New Roman" w:eastAsia="Times New Roman" w:hAnsi="Times New Roman" w:cs="Times New Roman"/>
          <w:sz w:val="24"/>
          <w:szCs w:val="24"/>
        </w:rPr>
        <w:t>o ono przedmiotem</w:t>
      </w:r>
      <w:r>
        <w:rPr>
          <w:rFonts w:ascii="Times New Roman" w:eastAsia="Times New Roman" w:hAnsi="Times New Roman" w:cs="Times New Roman"/>
          <w:sz w:val="24"/>
          <w:szCs w:val="24"/>
        </w:rPr>
        <w:t xml:space="preserve"> dogłębnej </w:t>
      </w:r>
      <w:proofErr w:type="gramStart"/>
      <w:r>
        <w:rPr>
          <w:rFonts w:ascii="Times New Roman" w:eastAsia="Times New Roman" w:hAnsi="Times New Roman" w:cs="Times New Roman"/>
          <w:sz w:val="24"/>
          <w:szCs w:val="24"/>
        </w:rPr>
        <w:t>analizy  przez</w:t>
      </w:r>
      <w:proofErr w:type="gramEnd"/>
      <w:r>
        <w:rPr>
          <w:rFonts w:ascii="Times New Roman" w:eastAsia="Times New Roman" w:hAnsi="Times New Roman" w:cs="Times New Roman"/>
          <w:sz w:val="24"/>
          <w:szCs w:val="24"/>
        </w:rPr>
        <w:t xml:space="preserve"> Regionalna Izbę Obrachunkową, która wydała  pozytywną opinię  ( załącznik do protokołu). </w:t>
      </w:r>
    </w:p>
    <w:p w:rsidR="00E82DD9" w:rsidRDefault="00E82DD9" w:rsidP="00E82D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analiza sprawozdania z wykonania budżetu miasta za 2022 rok </w:t>
      </w:r>
    </w:p>
    <w:p w:rsidR="00E82DD9" w:rsidRPr="002649D7" w:rsidRDefault="00E82DD9" w:rsidP="00E82DD9">
      <w:pPr>
        <w:pStyle w:val="Standard"/>
        <w:rPr>
          <w:rFonts w:ascii="Times New Roman" w:hAnsi="Times New Roman" w:cs="Times New Roman"/>
          <w:sz w:val="24"/>
          <w:szCs w:val="24"/>
        </w:rPr>
      </w:pPr>
      <w:r w:rsidRPr="00E45A23">
        <w:rPr>
          <w:rFonts w:ascii="Times New Roman" w:hAnsi="Times New Roman" w:cs="Times New Roman"/>
          <w:sz w:val="24"/>
          <w:szCs w:val="24"/>
        </w:rPr>
        <w:t xml:space="preserve">Dochody wykonano w </w:t>
      </w:r>
      <w:r w:rsidRPr="002649D7">
        <w:rPr>
          <w:rFonts w:ascii="Times New Roman" w:hAnsi="Times New Roman" w:cs="Times New Roman"/>
          <w:sz w:val="24"/>
          <w:szCs w:val="24"/>
        </w:rPr>
        <w:t xml:space="preserve">kwocie 101 861 704,81 zł, tj.102,64 % planu, </w:t>
      </w:r>
    </w:p>
    <w:p w:rsidR="00E82DD9" w:rsidRPr="002649D7" w:rsidRDefault="00E82DD9" w:rsidP="00E82DD9">
      <w:pPr>
        <w:pStyle w:val="Standard"/>
        <w:rPr>
          <w:rFonts w:ascii="Times New Roman" w:hAnsi="Times New Roman" w:cs="Times New Roman"/>
          <w:sz w:val="24"/>
          <w:szCs w:val="24"/>
        </w:rPr>
      </w:pPr>
      <w:r w:rsidRPr="002649D7">
        <w:rPr>
          <w:rFonts w:ascii="Times New Roman" w:hAnsi="Times New Roman" w:cs="Times New Roman"/>
          <w:sz w:val="24"/>
          <w:szCs w:val="24"/>
        </w:rPr>
        <w:t>Wydatki zrealizowano w kwocie</w:t>
      </w:r>
      <w:r w:rsidRPr="002649D7">
        <w:rPr>
          <w:rFonts w:ascii="Times New Roman" w:hAnsi="Times New Roman" w:cs="Times New Roman"/>
          <w:color w:val="000000"/>
          <w:sz w:val="24"/>
          <w:szCs w:val="24"/>
        </w:rPr>
        <w:t xml:space="preserve">   97 973 672,05 </w:t>
      </w:r>
      <w:proofErr w:type="gramStart"/>
      <w:r w:rsidRPr="002649D7">
        <w:rPr>
          <w:rFonts w:ascii="Times New Roman" w:hAnsi="Times New Roman" w:cs="Times New Roman"/>
          <w:color w:val="000000"/>
          <w:sz w:val="24"/>
          <w:szCs w:val="24"/>
        </w:rPr>
        <w:t>zł  tj.</w:t>
      </w:r>
      <w:proofErr w:type="gramEnd"/>
      <w:r w:rsidRPr="002649D7">
        <w:rPr>
          <w:rFonts w:ascii="Times New Roman" w:hAnsi="Times New Roman" w:cs="Times New Roman"/>
          <w:sz w:val="24"/>
          <w:szCs w:val="24"/>
        </w:rPr>
        <w:t>95,44</w:t>
      </w:r>
      <w:r w:rsidRPr="002649D7">
        <w:rPr>
          <w:rFonts w:ascii="Times New Roman" w:hAnsi="Times New Roman" w:cs="Times New Roman"/>
          <w:color w:val="000000"/>
          <w:sz w:val="24"/>
          <w:szCs w:val="24"/>
        </w:rPr>
        <w:t xml:space="preserve"> % ogółu planu.</w:t>
      </w:r>
    </w:p>
    <w:p w:rsidR="00E82DD9" w:rsidRPr="002649D7" w:rsidRDefault="00E82DD9" w:rsidP="00E82DD9">
      <w:pPr>
        <w:jc w:val="both"/>
        <w:rPr>
          <w:rFonts w:ascii="Times New Roman" w:hAnsi="Times New Roman" w:cs="Times New Roman"/>
          <w:sz w:val="24"/>
          <w:szCs w:val="24"/>
        </w:rPr>
      </w:pPr>
    </w:p>
    <w:p w:rsidR="00E82DD9" w:rsidRDefault="00E82DD9" w:rsidP="00E82D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 </w:t>
      </w:r>
    </w:p>
    <w:p w:rsidR="00E82DD9" w:rsidRDefault="00E82DD9" w:rsidP="00E82DD9">
      <w:pPr>
        <w:autoSpaceDE w:val="0"/>
        <w:autoSpaceDN w:val="0"/>
        <w:adjustRightInd w:val="0"/>
        <w:spacing w:after="0" w:line="240" w:lineRule="auto"/>
        <w:jc w:val="both"/>
        <w:rPr>
          <w:rFonts w:ascii="Times New Roman" w:hAnsi="Times New Roman" w:cs="Times New Roman"/>
          <w:sz w:val="24"/>
          <w:szCs w:val="24"/>
        </w:rPr>
      </w:pPr>
    </w:p>
    <w:p w:rsidR="00E82DD9" w:rsidRDefault="00E82DD9" w:rsidP="00E82DD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Z</w:t>
      </w:r>
      <w:r>
        <w:rPr>
          <w:rFonts w:ascii="TimesNewRomanPSMT" w:hAnsi="TimesNewRomanPSMT" w:cs="TimesNewRomanPSMT"/>
          <w:sz w:val="24"/>
          <w:szCs w:val="24"/>
        </w:rPr>
        <w:t>abezpieczono w budżecie środki na realizację w 2022 roku spłat rat zobowiązań.</w:t>
      </w:r>
    </w:p>
    <w:p w:rsidR="00E82DD9" w:rsidRDefault="00E82DD9" w:rsidP="00E82DD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Na koniec 2022 roku zadłużenie gminy   wyniosło 123 274,40 zł, co stanowi 0,11 % dochodów wykonanych ogółem.</w:t>
      </w:r>
    </w:p>
    <w:p w:rsidR="00E82DD9" w:rsidRPr="002649D7" w:rsidRDefault="00E82DD9" w:rsidP="00E82DD9">
      <w:pPr>
        <w:jc w:val="both"/>
        <w:rPr>
          <w:rFonts w:ascii="Times New Roman" w:hAnsi="Times New Roman" w:cs="Times New Roman"/>
          <w:b/>
          <w:bCs/>
          <w:sz w:val="24"/>
          <w:szCs w:val="24"/>
        </w:rPr>
      </w:pPr>
    </w:p>
    <w:p w:rsidR="00E82DD9" w:rsidRDefault="00E82DD9" w:rsidP="00E82DD9">
      <w:pPr>
        <w:pStyle w:val="Standard"/>
        <w:ind w:left="284" w:hanging="284"/>
        <w:jc w:val="both"/>
        <w:rPr>
          <w:rFonts w:ascii="Times New Roman" w:hAnsi="Times New Roman" w:cs="Times New Roman"/>
          <w:sz w:val="24"/>
          <w:szCs w:val="24"/>
        </w:rPr>
      </w:pPr>
      <w:r w:rsidRPr="002649D7">
        <w:rPr>
          <w:rFonts w:ascii="Times New Roman" w:hAnsi="Times New Roman" w:cs="Times New Roman"/>
          <w:sz w:val="24"/>
          <w:szCs w:val="24"/>
        </w:rPr>
        <w:t xml:space="preserve">Udzielono dotacji dla jednostek sektora finansów publicznych na ogólną </w:t>
      </w:r>
      <w:proofErr w:type="gramStart"/>
      <w:r w:rsidRPr="002649D7">
        <w:rPr>
          <w:rFonts w:ascii="Times New Roman" w:hAnsi="Times New Roman" w:cs="Times New Roman"/>
          <w:sz w:val="24"/>
          <w:szCs w:val="24"/>
        </w:rPr>
        <w:t>kwotę  4</w:t>
      </w:r>
      <w:proofErr w:type="gramEnd"/>
      <w:r w:rsidRPr="002649D7">
        <w:rPr>
          <w:rFonts w:ascii="Times New Roman" w:hAnsi="Times New Roman" w:cs="Times New Roman"/>
          <w:sz w:val="24"/>
          <w:szCs w:val="24"/>
        </w:rPr>
        <w:t> 250 107,17zł,</w:t>
      </w:r>
    </w:p>
    <w:p w:rsidR="00E82DD9" w:rsidRPr="002649D7" w:rsidRDefault="00E82DD9" w:rsidP="00E82DD9">
      <w:pPr>
        <w:pStyle w:val="Standard"/>
        <w:ind w:left="284" w:hanging="284"/>
        <w:jc w:val="both"/>
        <w:rPr>
          <w:rFonts w:ascii="Times New Roman" w:hAnsi="Times New Roman" w:cs="Times New Roman"/>
          <w:sz w:val="24"/>
          <w:szCs w:val="24"/>
        </w:rPr>
      </w:pPr>
      <w:r w:rsidRPr="002649D7">
        <w:rPr>
          <w:rFonts w:ascii="Times New Roman" w:hAnsi="Times New Roman" w:cs="Times New Roman"/>
          <w:sz w:val="24"/>
          <w:szCs w:val="24"/>
        </w:rPr>
        <w:t>w tym:</w:t>
      </w:r>
    </w:p>
    <w:p w:rsidR="00E82DD9" w:rsidRPr="002649D7" w:rsidRDefault="00E82DD9" w:rsidP="00E82DD9">
      <w:pPr>
        <w:pStyle w:val="Standard"/>
        <w:rPr>
          <w:rFonts w:ascii="Times New Roman" w:hAnsi="Times New Roman" w:cs="Times New Roman"/>
          <w:sz w:val="24"/>
          <w:szCs w:val="24"/>
        </w:rPr>
      </w:pPr>
      <w:r w:rsidRPr="002649D7">
        <w:rPr>
          <w:rFonts w:ascii="Times New Roman" w:hAnsi="Times New Roman" w:cs="Times New Roman"/>
          <w:sz w:val="24"/>
          <w:szCs w:val="24"/>
        </w:rPr>
        <w:tab/>
      </w:r>
      <w:r w:rsidRPr="002649D7">
        <w:rPr>
          <w:rFonts w:ascii="Times New Roman" w:hAnsi="Times New Roman" w:cs="Times New Roman"/>
          <w:sz w:val="24"/>
          <w:szCs w:val="24"/>
        </w:rPr>
        <w:tab/>
        <w:t>- Chełmiński Dom Kultury                                1 928 650,00 zł,</w:t>
      </w:r>
    </w:p>
    <w:p w:rsidR="00E82DD9" w:rsidRPr="002649D7" w:rsidRDefault="00E82DD9" w:rsidP="00E82DD9">
      <w:pPr>
        <w:pStyle w:val="Standard"/>
        <w:rPr>
          <w:rFonts w:ascii="Times New Roman" w:hAnsi="Times New Roman" w:cs="Times New Roman"/>
          <w:sz w:val="24"/>
          <w:szCs w:val="24"/>
        </w:rPr>
      </w:pPr>
      <w:r w:rsidRPr="002649D7">
        <w:rPr>
          <w:rFonts w:ascii="Times New Roman" w:hAnsi="Times New Roman" w:cs="Times New Roman"/>
          <w:sz w:val="24"/>
          <w:szCs w:val="24"/>
        </w:rPr>
        <w:tab/>
      </w:r>
      <w:r w:rsidRPr="002649D7">
        <w:rPr>
          <w:rFonts w:ascii="Times New Roman" w:hAnsi="Times New Roman" w:cs="Times New Roman"/>
          <w:sz w:val="24"/>
          <w:szCs w:val="24"/>
        </w:rPr>
        <w:tab/>
        <w:t>- Miejska Biblioteka Publiczna                             824 787,00 zł,</w:t>
      </w:r>
    </w:p>
    <w:p w:rsidR="00E82DD9" w:rsidRPr="002649D7" w:rsidRDefault="00E82DD9" w:rsidP="00E82DD9">
      <w:pPr>
        <w:pStyle w:val="Standard"/>
        <w:rPr>
          <w:rFonts w:ascii="Times New Roman" w:hAnsi="Times New Roman" w:cs="Times New Roman"/>
          <w:sz w:val="24"/>
          <w:szCs w:val="24"/>
        </w:rPr>
      </w:pPr>
      <w:r w:rsidRPr="002649D7">
        <w:rPr>
          <w:rFonts w:ascii="Times New Roman" w:hAnsi="Times New Roman" w:cs="Times New Roman"/>
          <w:sz w:val="24"/>
          <w:szCs w:val="24"/>
        </w:rPr>
        <w:tab/>
      </w:r>
      <w:r w:rsidRPr="002649D7">
        <w:rPr>
          <w:rFonts w:ascii="Times New Roman" w:hAnsi="Times New Roman" w:cs="Times New Roman"/>
          <w:sz w:val="24"/>
          <w:szCs w:val="24"/>
        </w:rPr>
        <w:tab/>
        <w:t>- Muzeum Ziemi Chełmińskiej                             959 950,00 zł,</w:t>
      </w:r>
    </w:p>
    <w:p w:rsidR="00E82DD9" w:rsidRPr="002649D7" w:rsidRDefault="00E82DD9" w:rsidP="00E82DD9">
      <w:pPr>
        <w:pStyle w:val="Standard"/>
        <w:ind w:firstLine="1418"/>
        <w:rPr>
          <w:rFonts w:ascii="Times New Roman" w:hAnsi="Times New Roman" w:cs="Times New Roman"/>
          <w:sz w:val="24"/>
          <w:szCs w:val="24"/>
        </w:rPr>
      </w:pPr>
      <w:r w:rsidRPr="002649D7">
        <w:rPr>
          <w:rFonts w:ascii="Times New Roman" w:hAnsi="Times New Roman" w:cs="Times New Roman"/>
          <w:sz w:val="24"/>
          <w:szCs w:val="24"/>
        </w:rPr>
        <w:t>- Zakład Aktywności Zawodowej w Drzonowie 455 000,00 zł.</w:t>
      </w:r>
    </w:p>
    <w:p w:rsidR="00E82DD9" w:rsidRDefault="00E82DD9" w:rsidP="00E82DD9">
      <w:pPr>
        <w:jc w:val="both"/>
        <w:rPr>
          <w:rFonts w:ascii="Times New Roman" w:hAnsi="Times New Roman" w:cs="Times New Roman"/>
          <w:sz w:val="24"/>
          <w:szCs w:val="24"/>
        </w:rPr>
      </w:pPr>
    </w:p>
    <w:p w:rsidR="00E82DD9" w:rsidRPr="002649D7" w:rsidRDefault="00E82DD9" w:rsidP="00E82DD9">
      <w:pPr>
        <w:pStyle w:val="Standard"/>
        <w:rPr>
          <w:rFonts w:ascii="Times New Roman" w:hAnsi="Times New Roman" w:cs="Times New Roman"/>
          <w:sz w:val="24"/>
          <w:szCs w:val="24"/>
        </w:rPr>
      </w:pPr>
      <w:r w:rsidRPr="002649D7">
        <w:rPr>
          <w:rFonts w:ascii="Times New Roman" w:hAnsi="Times New Roman" w:cs="Times New Roman"/>
          <w:sz w:val="24"/>
          <w:szCs w:val="24"/>
        </w:rPr>
        <w:t>Udzielono dotacji dla jednostek niezaliczanych do sektora finansów publicznych na ogólną kwotę 5 476 044,05 zł, w tym:</w:t>
      </w:r>
    </w:p>
    <w:p w:rsidR="00E82DD9" w:rsidRPr="002649D7" w:rsidRDefault="00E82DD9" w:rsidP="00E82DD9">
      <w:pPr>
        <w:pStyle w:val="Standard"/>
        <w:ind w:firstLine="1276"/>
        <w:rPr>
          <w:rFonts w:ascii="Times New Roman" w:hAnsi="Times New Roman" w:cs="Times New Roman"/>
          <w:sz w:val="24"/>
          <w:szCs w:val="24"/>
        </w:rPr>
      </w:pPr>
      <w:r w:rsidRPr="002649D7">
        <w:rPr>
          <w:rFonts w:ascii="Times New Roman" w:hAnsi="Times New Roman" w:cs="Times New Roman"/>
          <w:sz w:val="24"/>
          <w:szCs w:val="24"/>
        </w:rPr>
        <w:t>- Katolicka Szkoła Podstawowa                            921 863,38 zł,</w:t>
      </w:r>
    </w:p>
    <w:p w:rsidR="00E82DD9" w:rsidRPr="002649D7" w:rsidRDefault="00E82DD9" w:rsidP="00E82DD9">
      <w:pPr>
        <w:pStyle w:val="Standard"/>
        <w:ind w:firstLine="1276"/>
        <w:rPr>
          <w:rFonts w:ascii="Times New Roman" w:hAnsi="Times New Roman" w:cs="Times New Roman"/>
          <w:sz w:val="24"/>
          <w:szCs w:val="24"/>
        </w:rPr>
      </w:pPr>
      <w:r w:rsidRPr="002649D7">
        <w:rPr>
          <w:rFonts w:ascii="Times New Roman" w:hAnsi="Times New Roman" w:cs="Times New Roman"/>
          <w:sz w:val="24"/>
          <w:szCs w:val="24"/>
        </w:rPr>
        <w:t>- Przedszkola niepubliczne                                 2 677 191,93 zł,</w:t>
      </w:r>
    </w:p>
    <w:p w:rsidR="00E82DD9" w:rsidRPr="002649D7" w:rsidRDefault="00E82DD9" w:rsidP="00E82DD9">
      <w:pPr>
        <w:pStyle w:val="Standard"/>
        <w:ind w:firstLine="1276"/>
        <w:rPr>
          <w:rFonts w:ascii="Times New Roman" w:hAnsi="Times New Roman" w:cs="Times New Roman"/>
          <w:sz w:val="24"/>
          <w:szCs w:val="24"/>
        </w:rPr>
      </w:pPr>
      <w:r w:rsidRPr="002649D7">
        <w:rPr>
          <w:rFonts w:ascii="Times New Roman" w:hAnsi="Times New Roman" w:cs="Times New Roman"/>
          <w:sz w:val="24"/>
          <w:szCs w:val="24"/>
        </w:rPr>
        <w:t>- Żłobki                                                                    33 963,35 zł,</w:t>
      </w:r>
    </w:p>
    <w:p w:rsidR="00E82DD9" w:rsidRPr="002649D7" w:rsidRDefault="00E82DD9" w:rsidP="00E82DD9">
      <w:pPr>
        <w:pStyle w:val="Standard"/>
        <w:ind w:firstLine="1276"/>
        <w:rPr>
          <w:rFonts w:ascii="Times New Roman" w:hAnsi="Times New Roman" w:cs="Times New Roman"/>
          <w:sz w:val="24"/>
          <w:szCs w:val="24"/>
        </w:rPr>
      </w:pPr>
      <w:r w:rsidRPr="002649D7">
        <w:rPr>
          <w:rFonts w:ascii="Times New Roman" w:hAnsi="Times New Roman" w:cs="Times New Roman"/>
          <w:sz w:val="24"/>
          <w:szCs w:val="24"/>
        </w:rPr>
        <w:t>- Ochotnicza Straż Pożarna                                    332 067,00 zł.</w:t>
      </w:r>
    </w:p>
    <w:p w:rsidR="00E82DD9" w:rsidRPr="002649D7" w:rsidRDefault="00E82DD9" w:rsidP="00E82DD9">
      <w:pPr>
        <w:pStyle w:val="Standard"/>
        <w:rPr>
          <w:rFonts w:ascii="Times New Roman" w:hAnsi="Times New Roman" w:cs="Times New Roman"/>
          <w:sz w:val="24"/>
          <w:szCs w:val="24"/>
        </w:rPr>
      </w:pPr>
    </w:p>
    <w:p w:rsidR="00E82DD9" w:rsidRPr="002649D7" w:rsidRDefault="00E82DD9" w:rsidP="00E82DD9">
      <w:pPr>
        <w:pStyle w:val="Standard"/>
        <w:rPr>
          <w:rFonts w:ascii="Times New Roman" w:hAnsi="Times New Roman" w:cs="Times New Roman"/>
          <w:sz w:val="24"/>
          <w:szCs w:val="24"/>
        </w:rPr>
      </w:pPr>
      <w:r w:rsidRPr="002649D7">
        <w:rPr>
          <w:rFonts w:ascii="Times New Roman" w:hAnsi="Times New Roman" w:cs="Times New Roman"/>
          <w:sz w:val="24"/>
          <w:szCs w:val="24"/>
        </w:rPr>
        <w:t>Wydatki na Miejski Program Profilaktyki i Rozwiązywania Problemów Uzależnień wyniosły 366 560,34 zł, w tym na przeciwdziałanie narkomanii 63 369,63 zł.</w:t>
      </w:r>
    </w:p>
    <w:p w:rsidR="00E82DD9" w:rsidRDefault="00E82DD9" w:rsidP="00E82DD9">
      <w:pPr>
        <w:jc w:val="both"/>
        <w:rPr>
          <w:rFonts w:ascii="Times New Roman" w:hAnsi="Times New Roman" w:cs="Times New Roman"/>
          <w:sz w:val="24"/>
          <w:szCs w:val="24"/>
        </w:rPr>
      </w:pPr>
    </w:p>
    <w:p w:rsidR="00E82DD9" w:rsidRDefault="00E82DD9" w:rsidP="00E82DD9">
      <w:pPr>
        <w:jc w:val="both"/>
        <w:rPr>
          <w:rFonts w:ascii="Times New Roman" w:hAnsi="Times New Roman" w:cs="Times New Roman"/>
          <w:sz w:val="24"/>
          <w:szCs w:val="24"/>
        </w:rPr>
      </w:pPr>
      <w:r>
        <w:rPr>
          <w:rFonts w:ascii="Times New Roman" w:hAnsi="Times New Roman" w:cs="Times New Roman"/>
          <w:sz w:val="24"/>
          <w:szCs w:val="24"/>
        </w:rPr>
        <w:t xml:space="preserve">Podczas analizy komisja nie zauważyła nieprawidłowości dających podstawy do nieudzielenia absolutorium Burmistrzowi Miasta. </w:t>
      </w:r>
    </w:p>
    <w:p w:rsidR="00E82DD9" w:rsidRDefault="00E82DD9" w:rsidP="00E82DD9">
      <w:pPr>
        <w:jc w:val="both"/>
        <w:rPr>
          <w:rFonts w:ascii="Times New Roman" w:hAnsi="Times New Roman" w:cs="Times New Roman"/>
          <w:sz w:val="24"/>
          <w:szCs w:val="24"/>
        </w:rPr>
      </w:pPr>
      <w:r w:rsidRPr="00D95CE4">
        <w:rPr>
          <w:rFonts w:ascii="Times New Roman" w:hAnsi="Times New Roman" w:cs="Times New Roman"/>
          <w:b/>
          <w:bCs/>
          <w:sz w:val="24"/>
          <w:szCs w:val="24"/>
        </w:rPr>
        <w:t>Przewodniczący Komisji p. Marek Gębka</w:t>
      </w:r>
      <w:r>
        <w:rPr>
          <w:rFonts w:ascii="Times New Roman" w:hAnsi="Times New Roman" w:cs="Times New Roman"/>
          <w:sz w:val="24"/>
          <w:szCs w:val="24"/>
        </w:rPr>
        <w:t xml:space="preserve"> – poprosił zebranych o przenalizowanie raz jeszcze sprawozdania przed wypracowaniem opinii oraz wniosku o udzielenie absolutorium. Poinformował, że na następne posiedzenie przygotuje projekt opinii, do którego ewentualnie członkowie komisji zaproponują swoje poprawki, bądź przyjmą zaproponowaną treść. Po ustaleniu ostatecznej opinii zostanie ona przesłana do Regionalnej Izby Obrachunkowej wraz z pozostałymi niezbędnymi dokumentami. </w:t>
      </w:r>
    </w:p>
    <w:p w:rsidR="00E82DD9" w:rsidRPr="00733F0F"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E82DD9" w:rsidRDefault="00E82DD9" w:rsidP="00E82D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3F0F">
        <w:rPr>
          <w:rFonts w:ascii="Times New Roman" w:eastAsia="Times New Roman" w:hAnsi="Times New Roman" w:cs="Times New Roman"/>
          <w:color w:val="000000"/>
          <w:sz w:val="28"/>
          <w:szCs w:val="28"/>
        </w:rPr>
        <w:t>Ad. 4.  Zakończenie </w:t>
      </w:r>
      <w:r w:rsidRPr="00733F0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w:t>
      </w:r>
    </w:p>
    <w:p w:rsidR="00E82DD9"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82DD9" w:rsidRPr="005A09C2"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82DD9" w:rsidRPr="005A09C2"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A09C2">
        <w:rPr>
          <w:rFonts w:ascii="Times New Roman" w:eastAsia="Times New Roman" w:hAnsi="Times New Roman" w:cs="Times New Roman"/>
          <w:b/>
          <w:color w:val="000000"/>
          <w:sz w:val="24"/>
          <w:szCs w:val="24"/>
        </w:rPr>
        <w:t>Przewodniczący Komisji p. Gębka -</w:t>
      </w:r>
      <w:r w:rsidRPr="005A09C2">
        <w:rPr>
          <w:rFonts w:ascii="Times New Roman" w:eastAsia="Times New Roman" w:hAnsi="Times New Roman" w:cs="Times New Roman"/>
          <w:color w:val="000000"/>
          <w:sz w:val="24"/>
          <w:szCs w:val="24"/>
        </w:rPr>
        <w:t xml:space="preserve"> w związku z wyczerpaniem porządku posiedzenia zamknął obrady dziękując obecnym za przybycie. </w:t>
      </w:r>
    </w:p>
    <w:p w:rsidR="00E82DD9" w:rsidRPr="005A09C2"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82DD9" w:rsidRPr="005A09C2"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t>Protokołował/ Przewodniczył: </w:t>
      </w:r>
    </w:p>
    <w:p w:rsidR="00E82DD9" w:rsidRPr="005A09C2" w:rsidRDefault="00E82DD9" w:rsidP="00E82D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t xml:space="preserve">             </w:t>
      </w:r>
      <w:r w:rsidRPr="005A09C2">
        <w:rPr>
          <w:rFonts w:ascii="Times New Roman" w:eastAsia="Times New Roman" w:hAnsi="Times New Roman" w:cs="Times New Roman"/>
          <w:color w:val="000000"/>
          <w:sz w:val="24"/>
          <w:szCs w:val="24"/>
        </w:rPr>
        <w:tab/>
      </w:r>
      <w:r w:rsidRPr="005A09C2">
        <w:rPr>
          <w:rFonts w:ascii="Times New Roman" w:eastAsia="Times New Roman" w:hAnsi="Times New Roman" w:cs="Times New Roman"/>
          <w:color w:val="000000"/>
          <w:sz w:val="24"/>
          <w:szCs w:val="24"/>
        </w:rPr>
        <w:tab/>
      </w:r>
    </w:p>
    <w:p w:rsidR="00E82DD9" w:rsidRDefault="00E82DD9" w:rsidP="00E82DD9">
      <w:pPr>
        <w:pBdr>
          <w:top w:val="nil"/>
          <w:left w:val="nil"/>
          <w:bottom w:val="nil"/>
          <w:right w:val="nil"/>
          <w:between w:val="nil"/>
        </w:pBdr>
        <w:spacing w:after="0" w:line="240" w:lineRule="auto"/>
        <w:ind w:left="3540" w:firstLine="708"/>
        <w:jc w:val="both"/>
        <w:rPr>
          <w:rFonts w:ascii="Times New Roman" w:eastAsia="Times New Roman" w:hAnsi="Times New Roman" w:cs="Times New Roman"/>
          <w:color w:val="000000"/>
          <w:sz w:val="24"/>
          <w:szCs w:val="24"/>
        </w:rPr>
      </w:pPr>
      <w:r w:rsidRPr="005A09C2">
        <w:rPr>
          <w:rFonts w:ascii="Times New Roman" w:eastAsia="Times New Roman" w:hAnsi="Times New Roman" w:cs="Times New Roman"/>
          <w:color w:val="000000"/>
          <w:sz w:val="24"/>
          <w:szCs w:val="24"/>
        </w:rPr>
        <w:t xml:space="preserve">(Marek </w:t>
      </w:r>
      <w:proofErr w:type="gramStart"/>
      <w:r w:rsidRPr="005A09C2">
        <w:rPr>
          <w:rFonts w:ascii="Times New Roman" w:eastAsia="Times New Roman" w:hAnsi="Times New Roman" w:cs="Times New Roman"/>
          <w:color w:val="000000"/>
          <w:sz w:val="24"/>
          <w:szCs w:val="24"/>
        </w:rPr>
        <w:t>Gębka )</w:t>
      </w:r>
      <w:proofErr w:type="gramEnd"/>
      <w:r w:rsidRPr="005A09C2">
        <w:rPr>
          <w:rFonts w:ascii="Times New Roman" w:eastAsia="Times New Roman" w:hAnsi="Times New Roman" w:cs="Times New Roman"/>
          <w:color w:val="000000"/>
          <w:sz w:val="24"/>
          <w:szCs w:val="24"/>
        </w:rPr>
        <w:t> </w:t>
      </w:r>
    </w:p>
    <w:p w:rsidR="00E82DD9" w:rsidRDefault="00E82DD9" w:rsidP="00E82DD9">
      <w:pPr>
        <w:pBdr>
          <w:top w:val="nil"/>
          <w:left w:val="nil"/>
          <w:bottom w:val="nil"/>
          <w:right w:val="nil"/>
          <w:between w:val="nil"/>
        </w:pBdr>
        <w:spacing w:after="0" w:line="240" w:lineRule="auto"/>
        <w:ind w:left="3540" w:firstLine="708"/>
        <w:jc w:val="both"/>
        <w:rPr>
          <w:rFonts w:ascii="Times New Roman" w:eastAsia="Times New Roman" w:hAnsi="Times New Roman" w:cs="Times New Roman"/>
          <w:color w:val="000000"/>
          <w:sz w:val="24"/>
          <w:szCs w:val="24"/>
        </w:rPr>
      </w:pPr>
    </w:p>
    <w:p w:rsidR="00E82DD9" w:rsidRDefault="00E82DD9" w:rsidP="00E82DD9">
      <w:pPr>
        <w:jc w:val="both"/>
        <w:rPr>
          <w:rFonts w:ascii="Times New Roman" w:hAnsi="Times New Roman" w:cs="Times New Roman"/>
          <w:sz w:val="24"/>
          <w:szCs w:val="24"/>
        </w:rPr>
      </w:pPr>
    </w:p>
    <w:p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D9"/>
    <w:rsid w:val="00DF4F08"/>
    <w:rsid w:val="00E82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15AFA-9B38-47A2-8F82-FECEA907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DD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2DD9"/>
    <w:pPr>
      <w:spacing w:after="0" w:line="240" w:lineRule="auto"/>
    </w:pPr>
    <w:rPr>
      <w:rFonts w:eastAsiaTheme="minorEastAsia"/>
      <w:kern w:val="0"/>
      <w:lang w:eastAsia="pl-PL"/>
      <w14:ligatures w14:val="none"/>
    </w:rPr>
  </w:style>
  <w:style w:type="paragraph" w:customStyle="1" w:styleId="Standard">
    <w:name w:val="Standard"/>
    <w:rsid w:val="00E82DD9"/>
    <w:pPr>
      <w:widowControl w:val="0"/>
      <w:suppressAutoHyphens/>
      <w:autoSpaceDN w:val="0"/>
      <w:spacing w:after="0" w:line="276" w:lineRule="auto"/>
      <w:textAlignment w:val="baseline"/>
    </w:pPr>
    <w:rPr>
      <w:rFonts w:ascii="Arial" w:eastAsia="Arial" w:hAnsi="Arial" w:cs="Arial"/>
      <w:kern w:val="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2835</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2023-06-02T09:12:00Z</dcterms:created>
  <dcterms:modified xsi:type="dcterms:W3CDTF">2023-06-02T09:13:00Z</dcterms:modified>
</cp:coreProperties>
</file>