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28" w:rsidRDefault="001F0A28" w:rsidP="001F0A28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16610">
        <w:rPr>
          <w:sz w:val="20"/>
          <w:szCs w:val="20"/>
        </w:rPr>
        <w:t>do zapytania ofertowego nr: Or.271.8.2023.MP</w:t>
      </w:r>
      <w:bookmarkStart w:id="0" w:name="_GoBack"/>
      <w:bookmarkEnd w:id="0"/>
    </w:p>
    <w:p w:rsid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Liberation Serif" w:eastAsia="SimSun" w:hAnsi="Liberation Serif" w:cs="Mangal"/>
          <w:iCs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UMOWA NR</w:t>
      </w:r>
      <w:r w:rsidRPr="001F0A28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 …………………….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Niniejsza umowa, zwana dalej „Umową” została zawarta w dniu </w:t>
      </w:r>
      <w:r w:rsidR="00A16E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Chełmnie,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pomiędzy: Gminą Miasto Chełmno, ul. Dworcowa 1, 86 200 Chełmno, reprezentowaną przez: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Burmistrza Miasta Chełmna Artura Mikiewicza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 kontrasygnacie Skarbnika Miasta Chełmna Włodzimierza Zalewskiego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dalej Zamawiającym,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 </w:t>
      </w:r>
    </w:p>
    <w:p w:rsidR="001F0A28" w:rsidRDefault="001F0A28" w:rsidP="001F0A2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reprezentowany przez:</w:t>
      </w:r>
    </w:p>
    <w:p w:rsidR="00B7755B" w:rsidRPr="001F0A28" w:rsidRDefault="00B7755B" w:rsidP="001F0A2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zwanym dalej Wykonawcą</w:t>
      </w:r>
    </w:p>
    <w:p w:rsidR="00340554" w:rsidRDefault="00340554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0554" w:rsidRDefault="00340554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wyniku wyboru przez Zamawiającego oferty Wykonawcy w trybie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zapytania ofertowego </w:t>
      </w:r>
    </w:p>
    <w:p w:rsidR="00340554" w:rsidRPr="001F0A28" w:rsidRDefault="00FA19C1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nr </w:t>
      </w:r>
      <w:r w:rsidR="005F32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</w:t>
      </w:r>
      <w:r w:rsidR="00340554"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Regulaminem udzielania zamówień publicznych o wartości nieprzekraczającej kwoty 130 000 złotych netto Urzędu Miasta Chełmna została zawarta umowa o następującej treści: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1.</w:t>
      </w:r>
      <w:r w:rsidR="005F321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1F0A28" w:rsidRPr="00DB1AF8" w:rsidRDefault="001F0A28" w:rsidP="00340554">
      <w:pPr>
        <w:widowControl w:val="0"/>
        <w:suppressAutoHyphens/>
        <w:autoSpaceDN w:val="0"/>
        <w:spacing w:after="12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A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Przedmiotem </w:t>
      </w:r>
      <w:r w:rsidR="005F32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DB1A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mowy jest </w:t>
      </w:r>
      <w:r w:rsidR="005F32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</w:t>
      </w:r>
      <w:r w:rsidR="00340554"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emont pomieszczeń biurowy</w:t>
      </w:r>
      <w:r w:rsid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ch nr </w:t>
      </w:r>
      <w:r w:rsidR="00A01A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106, 108 i 304</w:t>
      </w:r>
      <w:r w:rsid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40554"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Urzędu Miasta Chełmna</w:t>
      </w:r>
      <w:r w:rsid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16E86" w:rsidRPr="00DB1A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</w:t>
      </w:r>
      <w:r w:rsidRPr="00DB1A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zczegółowy zakres robót określają kosztorysy ofertowe stanowiące załączniki do niniejszej umowy.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2.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Wykonawca zobowiązany jest do wykonania umowy z należytą starannością warunkami technicznymi, normami.</w:t>
      </w:r>
    </w:p>
    <w:p w:rsidR="001F0A28" w:rsidRPr="001F0A28" w:rsidRDefault="001F0A28" w:rsidP="001F0A28">
      <w:pPr>
        <w:widowControl w:val="0"/>
        <w:tabs>
          <w:tab w:val="left" w:pos="710"/>
        </w:tabs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3.</w:t>
      </w:r>
    </w:p>
    <w:p w:rsidR="001F0A28" w:rsidRPr="001F0A28" w:rsidRDefault="001F0A28" w:rsidP="00D17C7B">
      <w:pPr>
        <w:keepLines/>
        <w:widowControl w:val="0"/>
        <w:numPr>
          <w:ilvl w:val="6"/>
          <w:numId w:val="1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Wykonawca udziela Zamawiającemu gwarancji jakości na przedmiot Umowy w zakresie robót budowlano - remontowych. Okres gwarancji jakości wynosi …… miesiące licząc od daty jego wykonania.</w:t>
      </w:r>
    </w:p>
    <w:p w:rsidR="001F0A28" w:rsidRPr="001F0A28" w:rsidRDefault="001F0A28" w:rsidP="00D17C7B">
      <w:pPr>
        <w:keepLines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ramach udzielonej gwarancji jakości Wykonawca zobowiązuje się  do usuwania w wyznaczonym przez Zamawiającego terminie wszelkich usterek.</w:t>
      </w:r>
    </w:p>
    <w:p w:rsidR="001F0A28" w:rsidRPr="001F0A28" w:rsidRDefault="001F0A28" w:rsidP="00D17C7B">
      <w:pPr>
        <w:keepLines/>
        <w:widowControl w:val="0"/>
        <w:tabs>
          <w:tab w:val="left" w:pos="82"/>
          <w:tab w:val="left" w:pos="284"/>
        </w:tabs>
        <w:suppressAutoHyphens/>
        <w:autoSpaceDE w:val="0"/>
        <w:autoSpaceDN w:val="0"/>
        <w:spacing w:after="0" w:line="276" w:lineRule="auto"/>
        <w:ind w:right="57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3. Warunkiem wykonania uprawnień z tytułu gwarancji jakości jest  złożenie przez Zamawiającego pisemnej reklamacji.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4.</w:t>
      </w:r>
    </w:p>
    <w:p w:rsidR="001F0A28" w:rsidRPr="001F0A28" w:rsidRDefault="001F0A28" w:rsidP="001F0A28">
      <w:pPr>
        <w:widowControl w:val="0"/>
        <w:tabs>
          <w:tab w:val="left" w:pos="-447"/>
          <w:tab w:val="left" w:pos="227"/>
        </w:tabs>
        <w:suppressAutoHyphens/>
        <w:autoSpaceDN w:val="0"/>
        <w:spacing w:after="0" w:line="276" w:lineRule="auto"/>
        <w:ind w:left="-5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 wykonania przedmiotu umowy ustala się do dnia ……………………….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5.</w:t>
      </w:r>
    </w:p>
    <w:p w:rsidR="001F0A28" w:rsidRPr="001F0A28" w:rsidRDefault="001F0A28" w:rsidP="00340554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Zamówienie uznaje się za należycie wykonane, gdy zostanie zrealizowany zakres robót objętych niniejszą umową.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6.</w:t>
      </w:r>
    </w:p>
    <w:p w:rsidR="001F0A28" w:rsidRPr="001F0A28" w:rsidRDefault="001F0A28" w:rsidP="001F0A2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Osobą odpowiedzialną za bieżące kontakty z Wykonawcą po stronie Zamawiającego jest:</w:t>
      </w:r>
      <w:r w:rsidR="005F32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1F0A28" w:rsidRPr="001F0A28" w:rsidRDefault="001F0A28" w:rsidP="001F0A2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Osobą odpowiedzialną za bieżące kontakty z Zamawiaj</w:t>
      </w:r>
      <w:r w:rsidR="005F32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ącym po stronie Wykonawcy jest:….</w:t>
      </w:r>
    </w:p>
    <w:p w:rsidR="001F0A28" w:rsidRPr="001F0A28" w:rsidRDefault="001F0A28" w:rsidP="0034055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Wykonawca ponosi odpowiedzialność za działania osób/podmiotów, którym powierzy wykonanie części zamówienia lub określonych czynności związanych z wykonywanym 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zamówieniem.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7.</w:t>
      </w:r>
    </w:p>
    <w:p w:rsidR="001F0A28" w:rsidRPr="00A16E86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Wykonawca jest zobowiązany zachować w tajemnicy wszelkie informacje, w których posiadanie wszedł wykonując zamówienie.</w:t>
      </w:r>
    </w:p>
    <w:p w:rsidR="001F0A28" w:rsidRPr="001F0A28" w:rsidRDefault="005F3214" w:rsidP="001F0A28">
      <w:pPr>
        <w:widowControl w:val="0"/>
        <w:suppressAutoHyphens/>
        <w:autoSpaceDN w:val="0"/>
        <w:spacing w:after="12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8.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Za wykonanie zamówienia Zamawiający zapłaci Wykonawcy wynagrodzenie ryczałtowe w wysokości: ………………. zł (brutto) słownie: …………………………….złotych  00/100 groszy.</w:t>
      </w:r>
    </w:p>
    <w:p w:rsidR="001F0A28" w:rsidRPr="001F0A28" w:rsidRDefault="001F0A28" w:rsidP="001F0A28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 Wynagrodzenie określone w ust. 1 obejmuje wszystkie koszty własne Wykonawcy związane z wykonaniem zamówienia. W przypadku zaniechania części robót wynagrodzenie ryczałtowe zostanie pomniejszone o wartość tych robót. Ewentualne roboty dodatkowe zostaną zrealizowane na podstawie odrębnej umowy po ich zatwierdzeniu przez Zamawiającego i sporządzeniu kosztorysu tych robót na podstawie składników cenotwórczych zastosowanych do sporządzenia kosztorysów ofertowych. </w:t>
      </w:r>
    </w:p>
    <w:p w:rsidR="001F0A28" w:rsidRPr="001F0A28" w:rsidRDefault="001F0A28" w:rsidP="001F0A28">
      <w:pPr>
        <w:widowControl w:val="0"/>
        <w:tabs>
          <w:tab w:val="left" w:pos="-110"/>
          <w:tab w:val="left" w:pos="62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Rozliczenie robót następować będzie na podstawie faktur częściowych. Podstawą wystawiania faktury będzie protokół odbioru robót dla poszczególnych obiektów sporządzany przez Wykonawcę i parafowany przez Zamawiającego.</w:t>
      </w:r>
    </w:p>
    <w:p w:rsidR="001F0A28" w:rsidRPr="001F0A28" w:rsidRDefault="001F0A28" w:rsidP="001F0A28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Wynagrodzenie płatne będzie przelewem na konto Wykonawcy podane w wystawionej fakturze, w terminie do 14 dni od daty dostarczenia prawidłowo wystawionej faktury.</w:t>
      </w:r>
    </w:p>
    <w:p w:rsidR="001F0A28" w:rsidRPr="001F0A28" w:rsidRDefault="001F0A28" w:rsidP="001F0A28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 Za dzień zapłaty uważany będzie dzień obciążenia rachunku Zamawiającego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9.</w:t>
      </w:r>
    </w:p>
    <w:p w:rsidR="001F0A28" w:rsidRPr="001F0A28" w:rsidRDefault="001F0A28" w:rsidP="00D17C7B">
      <w:pPr>
        <w:numPr>
          <w:ilvl w:val="6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Wprowadza się następujące zasady dotyczące płatności wynagrodzenia należnego wykonawcy z tytułu realizacji Umowy z zastosowaniem mechanizmu podzielonej płatności:</w:t>
      </w:r>
    </w:p>
    <w:p w:rsidR="001F0A28" w:rsidRPr="001F0A28" w:rsidRDefault="001F0A28" w:rsidP="001F0A28">
      <w:pPr>
        <w:numPr>
          <w:ilvl w:val="0"/>
          <w:numId w:val="2"/>
        </w:numPr>
        <w:autoSpaceDN w:val="0"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Zamawiający zastrzega sobie prawo rozliczenia płatności wynikających z umowy za pośrednictwem mechanizmu podzielonej płatności przewidzianego w przepisach ustawy o podatku od towarów i usług.</w:t>
      </w:r>
    </w:p>
    <w:p w:rsidR="001F0A28" w:rsidRPr="001F0A28" w:rsidRDefault="001F0A28" w:rsidP="001F0A28">
      <w:pPr>
        <w:numPr>
          <w:ilvl w:val="0"/>
          <w:numId w:val="2"/>
        </w:numPr>
        <w:autoSpaceDN w:val="0"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Wykonawca oświadcza, że rachunek bankowy wskazany w umowie i na fakturach:</w:t>
      </w:r>
    </w:p>
    <w:p w:rsidR="001F0A28" w:rsidRPr="001F0A28" w:rsidRDefault="001F0A28" w:rsidP="001F0A28">
      <w:pPr>
        <w:suppressAutoHyphens/>
        <w:autoSpaceDN w:val="0"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a)</w:t>
      </w: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ab/>
        <w:t>Jest rachunkiem umożliwiającym płatność, w ramach mechanizmu podzielonej płatności, o której mowa powyżej,</w:t>
      </w:r>
    </w:p>
    <w:p w:rsidR="001F0A28" w:rsidRPr="001F0A28" w:rsidRDefault="001F0A28" w:rsidP="001F0A28">
      <w:pPr>
        <w:suppressAutoHyphens/>
        <w:autoSpaceDN w:val="0"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b)</w:t>
      </w: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ab/>
        <w:t>Jest rachunkiem znajdującym się elektronicznym wykazie podmiotów prowadzonym od 1 września 2019r., przez Szefa Krajowej Administracji Skarbowej, o którym mowa w ustawie o podatku od towarów i usług.</w:t>
      </w:r>
    </w:p>
    <w:p w:rsidR="001F0A28" w:rsidRPr="001F0A28" w:rsidRDefault="001F0A28" w:rsidP="00D17C7B">
      <w:p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2.</w:t>
      </w: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ab/>
        <w:t>W przypadku gdy rachunek bankowy nie spełnia warunków określonych w pkt 1, opóźnienie w dokonaniu płatności w terminie określonym w umowie, powstałe w skutek braku możliwości realizacji przez Zamawiającego płatności wynagrodzenia, z zachowaniem mechanizmu podzielonej płatności, bądź dokonania płatności na rachunek objęty wykazem, że nie stanowi dla Wykonawcy podstawy do żądania od Zamawiającego, jakichkolwiek odsetek/odszkodowań lub innych roszczeń z tytułu dokonania nieterminowej płatności.”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F0A28" w:rsidRPr="001F0A28" w:rsidRDefault="001F0A28" w:rsidP="00FA19C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10.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Jeżeli zamówienie nie zostanie wykonane w terminie wskazanym w § 4 Umowy z winy Wykonawcy będzie on zobowiązany do zapłaty na rzecz Zamawiającego kary umownej w 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wysokości 0,5 % wartości robót niewykonanych za każdy dzień zwłoki.</w:t>
      </w:r>
    </w:p>
    <w:p w:rsidR="001F0A28" w:rsidRPr="001F0A28" w:rsidRDefault="001F0A28" w:rsidP="001F0A28">
      <w:pPr>
        <w:widowControl w:val="0"/>
        <w:tabs>
          <w:tab w:val="left" w:pos="227"/>
        </w:tabs>
        <w:suppressAutoHyphens/>
        <w:autoSpaceDN w:val="0"/>
        <w:spacing w:after="0" w:line="276" w:lineRule="auto"/>
        <w:ind w:left="-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Jeżeli niewykonanie zamówienia będzie spowodowane przyczynami niezależnymi od Wykonawcy (np. działanie siły wyższej) Zamawiający wyznaczy w porozumieniu z Wykonawcą dodatkowy termin wykonania zamówienia.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11.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Jeżeli Wykonawca wykona zamówienie w sposób nienależyty Zamawiający może odstąpić od zapłaty wynagrodzenia.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Jeżeli wysokość szkody poniesionej przez Zamawiającego w wyniku nienależytego wykonania zamówienia przekracza wysokość kar umownych, Zamawiający może dochodzić odszkodowania na zasadach ogólnych.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12.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przypadku stwierdzenia rażących naruszeń Umowy Zamawiający może odstąpić od Umowy za jej pisemnym wypowiedzeniem. 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13.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sprawach nieuregulowanych niniejszą umową mają zastosowanie przepisy kodeksu cywilnego.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14.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Zmiana niniejszej umowy wymaga formy pisemnej pod rygorem nieważności.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15.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Umowę sporządzono w dwóch jednobrzmiących egzempl</w:t>
      </w:r>
      <w:r w:rsidR="00A16E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arzach, po jednym dla każdej ze 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stron.</w:t>
      </w:r>
    </w:p>
    <w:p w:rsidR="001F0A28" w:rsidRPr="001F0A28" w:rsidRDefault="001F0A28" w:rsidP="001F0A28">
      <w:pPr>
        <w:widowControl w:val="0"/>
        <w:tabs>
          <w:tab w:val="left" w:pos="6663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tabs>
          <w:tab w:val="left" w:pos="6663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tabs>
          <w:tab w:val="left" w:pos="6663"/>
        </w:tabs>
        <w:suppressAutoHyphens/>
        <w:autoSpaceDN w:val="0"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Zamawiający: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Wykonawca:</w:t>
      </w:r>
    </w:p>
    <w:p w:rsidR="007069A4" w:rsidRDefault="007069A4" w:rsidP="001F0A28">
      <w:pPr>
        <w:rPr>
          <w:rFonts w:ascii="Times New Roman" w:hAnsi="Times New Roman" w:cs="Times New Roman"/>
        </w:rPr>
      </w:pPr>
    </w:p>
    <w:p w:rsidR="00D46B95" w:rsidRDefault="00D46B95" w:rsidP="001F0A28">
      <w:pPr>
        <w:rPr>
          <w:rFonts w:ascii="Times New Roman" w:hAnsi="Times New Roman" w:cs="Times New Roman"/>
        </w:rPr>
      </w:pPr>
    </w:p>
    <w:p w:rsidR="004D3CD3" w:rsidRDefault="004D3CD3" w:rsidP="001F0A28">
      <w:pPr>
        <w:rPr>
          <w:rFonts w:ascii="Times New Roman" w:hAnsi="Times New Roman" w:cs="Times New Roman"/>
        </w:rPr>
      </w:pPr>
    </w:p>
    <w:p w:rsidR="004D3CD3" w:rsidRPr="00A16E86" w:rsidRDefault="004D3CD3" w:rsidP="001F0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sectPr w:rsidR="004D3CD3" w:rsidRPr="00A1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FB92DB0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7DC0EA4"/>
    <w:multiLevelType w:val="hybridMultilevel"/>
    <w:tmpl w:val="B5BC826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6D1A535F"/>
    <w:multiLevelType w:val="multilevel"/>
    <w:tmpl w:val="FB92DB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9370D6C"/>
    <w:multiLevelType w:val="multilevel"/>
    <w:tmpl w:val="FB92DB0E"/>
    <w:numStyleLink w:val="Styl1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4F"/>
    <w:rsid w:val="0010564F"/>
    <w:rsid w:val="001F0A28"/>
    <w:rsid w:val="00316610"/>
    <w:rsid w:val="00340554"/>
    <w:rsid w:val="004A5158"/>
    <w:rsid w:val="004B5508"/>
    <w:rsid w:val="004D3CD3"/>
    <w:rsid w:val="00595BFF"/>
    <w:rsid w:val="005F3214"/>
    <w:rsid w:val="00694326"/>
    <w:rsid w:val="007069A4"/>
    <w:rsid w:val="00A01A55"/>
    <w:rsid w:val="00A16E86"/>
    <w:rsid w:val="00B57417"/>
    <w:rsid w:val="00B7755B"/>
    <w:rsid w:val="00C10363"/>
    <w:rsid w:val="00C615BC"/>
    <w:rsid w:val="00D17C7B"/>
    <w:rsid w:val="00D46B95"/>
    <w:rsid w:val="00DB1AF8"/>
    <w:rsid w:val="00F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7360-7680-4472-BE93-9CED3DF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F0A28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0A28"/>
    <w:rPr>
      <w:rFonts w:eastAsiaTheme="minorEastAsia" w:cs="Times New Roman"/>
      <w:lang w:eastAsia="pl-PL"/>
    </w:rPr>
  </w:style>
  <w:style w:type="numbering" w:customStyle="1" w:styleId="Styl1">
    <w:name w:val="Styl 1"/>
    <w:rsid w:val="001F0A2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Maria Pałucka</cp:lastModifiedBy>
  <cp:revision>19</cp:revision>
  <cp:lastPrinted>2023-02-17T13:02:00Z</cp:lastPrinted>
  <dcterms:created xsi:type="dcterms:W3CDTF">2021-12-09T13:03:00Z</dcterms:created>
  <dcterms:modified xsi:type="dcterms:W3CDTF">2023-02-17T13:03:00Z</dcterms:modified>
</cp:coreProperties>
</file>