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170" w14:textId="77777777" w:rsidR="0066785C" w:rsidRDefault="0066785C" w:rsidP="0066785C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46 /2022 </w:t>
      </w:r>
    </w:p>
    <w:p w14:paraId="14C87603" w14:textId="77777777" w:rsidR="0066785C" w:rsidRDefault="0066785C" w:rsidP="0066785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69642023" w14:textId="77777777" w:rsidR="0066785C" w:rsidRDefault="0066785C" w:rsidP="0066785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4131D0C2" w14:textId="77777777" w:rsidR="0066785C" w:rsidRDefault="0066785C" w:rsidP="0066785C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   </w:t>
      </w:r>
      <w:proofErr w:type="gramStart"/>
      <w:r>
        <w:rPr>
          <w:color w:val="000000"/>
        </w:rPr>
        <w:t>12  maja</w:t>
      </w:r>
      <w:proofErr w:type="gramEnd"/>
      <w:r>
        <w:rPr>
          <w:color w:val="000000"/>
        </w:rPr>
        <w:t xml:space="preserve"> 2022 roku</w:t>
      </w:r>
    </w:p>
    <w:p w14:paraId="2F22677D" w14:textId="77777777" w:rsidR="0066785C" w:rsidRPr="000C6A18" w:rsidRDefault="0066785C" w:rsidP="0066785C">
      <w:pPr>
        <w:rPr>
          <w:sz w:val="28"/>
          <w:szCs w:val="28"/>
        </w:rPr>
      </w:pPr>
    </w:p>
    <w:p w14:paraId="55E8E50D" w14:textId="77777777" w:rsidR="0066785C" w:rsidRPr="000C6A18" w:rsidRDefault="0066785C" w:rsidP="0066785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62A7F7DE" w14:textId="77777777" w:rsidR="0066785C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DCD8D0" w14:textId="77777777" w:rsidR="0066785C" w:rsidRPr="006F5E0A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13768340" w14:textId="77777777" w:rsidR="0066785C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5E001" w14:textId="77777777" w:rsidR="0066785C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F5137" w14:textId="77777777" w:rsidR="0066785C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7A9B966D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DE6BF92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8501423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1321633A" w14:textId="77777777" w:rsidR="0066785C" w:rsidRPr="00C04AE1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2E859C0" w14:textId="77777777" w:rsidR="0066785C" w:rsidRPr="00C04AE1" w:rsidRDefault="0066785C" w:rsidP="0066785C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26C7DEA3" w14:textId="77777777" w:rsidR="0066785C" w:rsidRPr="00C04AE1" w:rsidRDefault="0066785C" w:rsidP="0066785C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5CB4DC6C" w14:textId="77777777" w:rsidR="0066785C" w:rsidRPr="00C04AE1" w:rsidRDefault="0066785C" w:rsidP="0066785C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2178F779" w14:textId="77777777" w:rsidR="0066785C" w:rsidRPr="0067289E" w:rsidRDefault="0066785C" w:rsidP="0066785C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38BAA770" w14:textId="77777777" w:rsidR="0066785C" w:rsidRPr="0067289E" w:rsidRDefault="0066785C" w:rsidP="0066785C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6BB63C4A" w14:textId="77777777" w:rsidR="0066785C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33E376" w14:textId="77777777" w:rsidR="0066785C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Analiza sprawozdania z wykonania budżetu miasta za 2021 rok </w:t>
      </w:r>
    </w:p>
    <w:p w14:paraId="66A9F404" w14:textId="77777777" w:rsidR="0066785C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03289A" w14:textId="77777777" w:rsidR="0066785C" w:rsidRPr="000C6A18" w:rsidRDefault="0066785C" w:rsidP="0066785C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11396C0C" w14:textId="77777777" w:rsidR="0066785C" w:rsidRPr="004E7C3D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F2C280" w14:textId="77777777" w:rsidR="0066785C" w:rsidRDefault="0066785C" w:rsidP="0066785C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161CA6E8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3BD62A" w14:textId="77777777" w:rsidR="0066785C" w:rsidRDefault="0066785C" w:rsidP="0066785C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6693F8D3" w14:textId="77777777" w:rsidR="0066785C" w:rsidRDefault="0066785C" w:rsidP="0066785C"/>
    <w:p w14:paraId="55BDA240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komisji. </w:t>
      </w:r>
    </w:p>
    <w:p w14:paraId="670644CB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768A0DE3" w14:textId="77777777" w:rsidR="0066785C" w:rsidRDefault="0066785C" w:rsidP="0066785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2943BE1E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6E15A18" w14:textId="77777777" w:rsidR="0066785C" w:rsidRPr="000F466E" w:rsidRDefault="0066785C" w:rsidP="0066785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2E4A125A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6AAED30C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4FE350B8" w14:textId="77777777" w:rsidR="0066785C" w:rsidRPr="008E7AC7" w:rsidRDefault="0066785C" w:rsidP="0066785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Przyjęcie porządku posiedzenia</w:t>
      </w:r>
      <w:r>
        <w:rPr>
          <w:color w:val="000000"/>
          <w:sz w:val="28"/>
          <w:szCs w:val="28"/>
        </w:rPr>
        <w:t>.</w:t>
      </w:r>
    </w:p>
    <w:p w14:paraId="5E9C891F" w14:textId="77777777" w:rsidR="0066785C" w:rsidRPr="0067289E" w:rsidRDefault="0066785C" w:rsidP="0066785C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364541C7" w14:textId="77777777" w:rsidR="0066785C" w:rsidRDefault="0066785C" w:rsidP="0066785C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F94F21" w14:textId="77777777" w:rsidR="0066785C" w:rsidRPr="008E7AC7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C5D64AE" w14:textId="77777777" w:rsidR="0066785C" w:rsidRDefault="0066785C" w:rsidP="0066785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EC29D2" w14:textId="77777777" w:rsidR="0066785C" w:rsidRPr="00E86E39" w:rsidRDefault="0066785C" w:rsidP="00667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86E39">
        <w:rPr>
          <w:rFonts w:ascii="Times New Roman" w:hAnsi="Times New Roman" w:cs="Times New Roman"/>
          <w:sz w:val="28"/>
          <w:szCs w:val="28"/>
        </w:rPr>
        <w:t xml:space="preserve">Ad.3. </w:t>
      </w:r>
      <w:r w:rsidRPr="00E86E39">
        <w:rPr>
          <w:rFonts w:ascii="Times New Roman" w:hAnsi="Times New Roman" w:cs="Times New Roman"/>
          <w:sz w:val="28"/>
          <w:szCs w:val="28"/>
        </w:rPr>
        <w:tab/>
        <w:t xml:space="preserve">Analiza sprawozdania z wykonania budżetu miasta za 2021 rok </w:t>
      </w:r>
    </w:p>
    <w:p w14:paraId="000D497D" w14:textId="77777777" w:rsidR="0066785C" w:rsidRDefault="0066785C" w:rsidP="006678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C8FEFA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dokonała szczegółowej analizy sprawozdania z wykonania budżetu miasta za rok 2021.  Zapoznała się z </w:t>
      </w:r>
      <w:r w:rsidRPr="00845E0E">
        <w:rPr>
          <w:rFonts w:ascii="TimesNewRomanPS-BoldMT" w:hAnsi="TimesNewRomanPS-BoldMT" w:cs="TimesNewRomanPS-BoldMT"/>
          <w:sz w:val="24"/>
          <w:szCs w:val="24"/>
        </w:rPr>
        <w:t>Uchwał</w:t>
      </w:r>
      <w:r>
        <w:rPr>
          <w:rFonts w:ascii="TimesNewRomanPS-BoldMT" w:hAnsi="TimesNewRomanPS-BoldMT" w:cs="TimesNewRomanPS-BoldMT"/>
          <w:sz w:val="24"/>
          <w:szCs w:val="24"/>
        </w:rPr>
        <w:t>ą</w:t>
      </w:r>
      <w:r w:rsidRPr="00845E0E">
        <w:rPr>
          <w:rFonts w:ascii="TimesNewRomanPS-BoldMT" w:hAnsi="TimesNewRomanPS-BoldMT" w:cs="TimesNewRomanPS-BoldMT"/>
          <w:sz w:val="24"/>
          <w:szCs w:val="24"/>
        </w:rPr>
        <w:t xml:space="preserve"> Nr 6/S/2022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845E0E">
        <w:rPr>
          <w:rFonts w:ascii="TimesNewRomanPS-BoldMT" w:hAnsi="TimesNewRomanPS-BoldMT" w:cs="TimesNewRomanPS-BoldMT"/>
          <w:sz w:val="24"/>
          <w:szCs w:val="24"/>
        </w:rPr>
        <w:t>Składu Orzekającego Nr 5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845E0E">
        <w:rPr>
          <w:rFonts w:ascii="TimesNewRomanPS-BoldMT" w:hAnsi="TimesNewRomanPS-BoldMT" w:cs="TimesNewRomanPS-BoldMT"/>
          <w:sz w:val="24"/>
          <w:szCs w:val="24"/>
        </w:rPr>
        <w:t xml:space="preserve">Regionalnej Izby </w:t>
      </w:r>
    </w:p>
    <w:p w14:paraId="71EA89FF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lastRenderedPageBreak/>
        <w:tab/>
      </w:r>
      <w:r>
        <w:rPr>
          <w:rFonts w:ascii="TimesNewRomanPS-BoldMT" w:hAnsi="TimesNewRomanPS-BoldMT" w:cs="TimesNewRomanPS-BoldMT"/>
          <w:sz w:val="24"/>
          <w:szCs w:val="24"/>
        </w:rPr>
        <w:tab/>
      </w:r>
      <w:r>
        <w:rPr>
          <w:rFonts w:ascii="TimesNewRomanPS-BoldMT" w:hAnsi="TimesNewRomanPS-BoldMT" w:cs="TimesNewRomanPS-BoldMT"/>
          <w:sz w:val="24"/>
          <w:szCs w:val="24"/>
        </w:rPr>
        <w:tab/>
      </w:r>
      <w:r>
        <w:rPr>
          <w:rFonts w:ascii="TimesNewRomanPS-BoldMT" w:hAnsi="TimesNewRomanPS-BoldMT" w:cs="TimesNewRomanPS-BoldMT"/>
          <w:sz w:val="24"/>
          <w:szCs w:val="24"/>
        </w:rPr>
        <w:tab/>
      </w:r>
      <w:r>
        <w:rPr>
          <w:rFonts w:ascii="TimesNewRomanPS-BoldMT" w:hAnsi="TimesNewRomanPS-BoldMT" w:cs="TimesNewRomanPS-BoldMT"/>
          <w:sz w:val="24"/>
          <w:szCs w:val="24"/>
        </w:rPr>
        <w:tab/>
      </w:r>
      <w:r>
        <w:rPr>
          <w:rFonts w:ascii="TimesNewRomanPS-BoldMT" w:hAnsi="TimesNewRomanPS-BoldMT" w:cs="TimesNewRomanPS-BoldMT"/>
          <w:sz w:val="24"/>
          <w:szCs w:val="24"/>
        </w:rPr>
        <w:tab/>
        <w:t xml:space="preserve">- 2 - </w:t>
      </w:r>
    </w:p>
    <w:p w14:paraId="4DBCE694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845E0E">
        <w:rPr>
          <w:rFonts w:ascii="TimesNewRomanPS-BoldMT" w:hAnsi="TimesNewRomanPS-BoldMT" w:cs="TimesNewRomanPS-BoldMT"/>
          <w:sz w:val="24"/>
          <w:szCs w:val="24"/>
        </w:rPr>
        <w:t>Obrachunkowe</w:t>
      </w:r>
      <w:r>
        <w:rPr>
          <w:rFonts w:ascii="TimesNewRomanPS-BoldMT" w:hAnsi="TimesNewRomanPS-BoldMT" w:cs="TimesNewRomanPS-BoldMT"/>
          <w:sz w:val="24"/>
          <w:szCs w:val="24"/>
        </w:rPr>
        <w:t xml:space="preserve">j </w:t>
      </w:r>
      <w:r w:rsidRPr="00845E0E">
        <w:rPr>
          <w:rFonts w:ascii="TimesNewRomanPS-BoldMT" w:hAnsi="TimesNewRomanPS-BoldMT" w:cs="TimesNewRomanPS-BoldMT"/>
          <w:sz w:val="24"/>
          <w:szCs w:val="24"/>
        </w:rPr>
        <w:t>w Bydgoszczy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E0E">
        <w:rPr>
          <w:rFonts w:ascii="TimesNewRomanPS-BoldMT" w:hAnsi="TimesNewRomanPS-BoldMT" w:cs="TimesNewRomanPS-BoldMT"/>
          <w:sz w:val="24"/>
          <w:szCs w:val="24"/>
        </w:rPr>
        <w:t>z dnia 22 kwietnia 2022 roku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845E0E">
        <w:rPr>
          <w:rFonts w:ascii="TimesNewRomanPS-ItalicMT" w:hAnsi="TimesNewRomanPS-ItalicMT" w:cs="TimesNewRomanPS-ItalicMT"/>
          <w:sz w:val="24"/>
          <w:szCs w:val="24"/>
        </w:rPr>
        <w:t xml:space="preserve">w sprawie: wyrażenia opinii 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                      </w:t>
      </w:r>
      <w:r w:rsidRPr="00845E0E">
        <w:rPr>
          <w:rFonts w:ascii="TimesNewRomanPS-ItalicMT" w:hAnsi="TimesNewRomanPS-ItalicMT" w:cs="TimesNewRomanPS-ItalicMT"/>
          <w:sz w:val="24"/>
          <w:szCs w:val="24"/>
        </w:rPr>
        <w:t>o przedłożonym przez Burmistrza Miasta Chełmna sprawozdaniu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</w:t>
      </w:r>
      <w:r w:rsidRPr="00845E0E">
        <w:rPr>
          <w:rFonts w:ascii="TimesNewRomanPS-ItalicMT" w:hAnsi="TimesNewRomanPS-ItalicMT" w:cs="TimesNewRomanPS-ItalicMT"/>
          <w:sz w:val="24"/>
          <w:szCs w:val="24"/>
        </w:rPr>
        <w:t>z wykonania budżetu za 2021 rok wraz z informacją o stanie mienia Gminy.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    </w:t>
      </w:r>
    </w:p>
    <w:p w14:paraId="62E6959A" w14:textId="77777777" w:rsidR="0066785C" w:rsidRDefault="0066785C" w:rsidP="006678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pozytywnie zaopiniowała sprawozdanie przekazane przez Burmistrza Miasta Chełmna.                      (sprawozdanie wraz z uzasadnieniem stanowi załącznik do protokołu) </w:t>
      </w:r>
    </w:p>
    <w:p w14:paraId="43062CFB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EF87292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5E0E">
        <w:rPr>
          <w:rFonts w:ascii="TimesNewRomanPSMT" w:hAnsi="TimesNewRomanPSMT" w:cs="TimesNewRomanPSMT"/>
          <w:sz w:val="24"/>
          <w:szCs w:val="24"/>
        </w:rPr>
        <w:t>Analizując budżet komisja ustaliła, co następuje:</w:t>
      </w:r>
    </w:p>
    <w:p w14:paraId="7C503FA0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2DA5CF3E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Zaplanowane </w:t>
      </w:r>
      <w:r w:rsidRPr="00845E0E">
        <w:rPr>
          <w:rFonts w:ascii="Times New Roman" w:hAnsi="Times New Roman" w:cs="Times New Roman"/>
          <w:sz w:val="24"/>
          <w:szCs w:val="24"/>
        </w:rPr>
        <w:t>dochod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845E0E">
        <w:rPr>
          <w:rFonts w:ascii="Times New Roman" w:hAnsi="Times New Roman" w:cs="Times New Roman"/>
          <w:sz w:val="24"/>
          <w:szCs w:val="24"/>
        </w:rPr>
        <w:t xml:space="preserve">ogółem </w:t>
      </w:r>
      <w:r>
        <w:rPr>
          <w:rFonts w:ascii="Times New Roman" w:hAnsi="Times New Roman" w:cs="Times New Roman"/>
          <w:sz w:val="24"/>
          <w:szCs w:val="24"/>
        </w:rPr>
        <w:t xml:space="preserve">na kwotę </w:t>
      </w:r>
      <w:r w:rsidRPr="004E600C">
        <w:rPr>
          <w:rFonts w:ascii="Times New Roman" w:hAnsi="Times New Roman" w:cs="Times New Roman"/>
          <w:b/>
          <w:bCs/>
          <w:sz w:val="24"/>
          <w:szCs w:val="24"/>
        </w:rPr>
        <w:t>99 243 467,27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wykonano w wysokości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C4993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0C">
        <w:rPr>
          <w:rFonts w:ascii="Times New Roman" w:hAnsi="Times New Roman" w:cs="Times New Roman"/>
          <w:b/>
          <w:bCs/>
          <w:sz w:val="24"/>
          <w:szCs w:val="24"/>
        </w:rPr>
        <w:t>101 861 704,81 zł</w:t>
      </w:r>
      <w:r w:rsidRPr="00845E0E">
        <w:rPr>
          <w:rFonts w:ascii="Times New Roman" w:hAnsi="Times New Roman" w:cs="Times New Roman"/>
          <w:sz w:val="24"/>
          <w:szCs w:val="24"/>
        </w:rPr>
        <w:t>, z tego:</w:t>
      </w:r>
    </w:p>
    <w:p w14:paraId="6B6F7440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a) plan dochodów bieżących </w:t>
      </w:r>
      <w:r w:rsidRPr="004E600C">
        <w:rPr>
          <w:rFonts w:ascii="Times New Roman" w:hAnsi="Times New Roman" w:cs="Times New Roman"/>
          <w:b/>
          <w:bCs/>
          <w:sz w:val="24"/>
          <w:szCs w:val="24"/>
        </w:rPr>
        <w:t>90 493 525,81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4E600C">
        <w:rPr>
          <w:rFonts w:ascii="Times New Roman" w:hAnsi="Times New Roman" w:cs="Times New Roman"/>
          <w:b/>
          <w:bCs/>
          <w:sz w:val="24"/>
          <w:szCs w:val="24"/>
        </w:rPr>
        <w:t>92 800 527,21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BB203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b) plan dochodów majątkowych </w:t>
      </w:r>
      <w:r w:rsidRPr="004E600C">
        <w:rPr>
          <w:rFonts w:ascii="Times New Roman" w:hAnsi="Times New Roman" w:cs="Times New Roman"/>
          <w:b/>
          <w:bCs/>
          <w:sz w:val="24"/>
          <w:szCs w:val="24"/>
        </w:rPr>
        <w:t>8 749 941,46 zł</w:t>
      </w:r>
      <w:r w:rsidRPr="00845E0E">
        <w:rPr>
          <w:rFonts w:ascii="Times New Roman" w:hAnsi="Times New Roman" w:cs="Times New Roman"/>
          <w:sz w:val="24"/>
          <w:szCs w:val="24"/>
        </w:rPr>
        <w:t xml:space="preserve">, wykonanie </w:t>
      </w:r>
      <w:r w:rsidRPr="004E600C">
        <w:rPr>
          <w:rFonts w:ascii="Times New Roman" w:hAnsi="Times New Roman" w:cs="Times New Roman"/>
          <w:b/>
          <w:bCs/>
          <w:sz w:val="24"/>
          <w:szCs w:val="24"/>
        </w:rPr>
        <w:t>9 061 177,60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8F32E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6209A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Zaplanowane </w:t>
      </w:r>
      <w:r w:rsidRPr="00845E0E">
        <w:rPr>
          <w:rFonts w:ascii="Times New Roman" w:hAnsi="Times New Roman" w:cs="Times New Roman"/>
          <w:sz w:val="24"/>
          <w:szCs w:val="24"/>
        </w:rPr>
        <w:t>wydatk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5E0E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102 654 743,97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zrealizowano w wysokości 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D7536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3E">
        <w:rPr>
          <w:rFonts w:ascii="Times New Roman" w:hAnsi="Times New Roman" w:cs="Times New Roman"/>
          <w:b/>
          <w:bCs/>
          <w:sz w:val="24"/>
          <w:szCs w:val="24"/>
        </w:rPr>
        <w:t>97 973 672,05 zł</w:t>
      </w:r>
      <w:r w:rsidRPr="00845E0E">
        <w:rPr>
          <w:rFonts w:ascii="Times New Roman" w:hAnsi="Times New Roman" w:cs="Times New Roman"/>
          <w:sz w:val="24"/>
          <w:szCs w:val="24"/>
        </w:rPr>
        <w:t>, z tego:</w:t>
      </w:r>
    </w:p>
    <w:p w14:paraId="44B6541C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a) plan wydatków bieżących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87 904 693,77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83 570 634,23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5988E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b) plan wydatków majątkowych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14 750 050,20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14 403 037,82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A4605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CFDC4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Deficyt budżetowy – plan -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3 787 514,70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– nadwyżka budżetowa</w:t>
      </w:r>
    </w:p>
    <w:p w14:paraId="26001AC7" w14:textId="77777777" w:rsidR="0066785C" w:rsidRPr="00C1403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3E">
        <w:rPr>
          <w:rFonts w:ascii="Times New Roman" w:hAnsi="Times New Roman" w:cs="Times New Roman"/>
          <w:b/>
          <w:bCs/>
          <w:sz w:val="24"/>
          <w:szCs w:val="24"/>
        </w:rPr>
        <w:t>3 888 032,76 zł.</w:t>
      </w:r>
    </w:p>
    <w:p w14:paraId="6D0FFE36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8471E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Przychody z tytułu:</w:t>
      </w:r>
    </w:p>
    <w:p w14:paraId="01ED1A27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a) nadwyżki z lat ubiegłych – plan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338 933,47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6 493 890,78 zł</w:t>
      </w:r>
      <w:r w:rsidRPr="00845E0E">
        <w:rPr>
          <w:rFonts w:ascii="Times New Roman" w:hAnsi="Times New Roman" w:cs="Times New Roman"/>
          <w:sz w:val="24"/>
          <w:szCs w:val="24"/>
        </w:rPr>
        <w:t>,</w:t>
      </w:r>
    </w:p>
    <w:p w14:paraId="0010EBE4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b) niewykorzystanych środków pieniężnych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E0E">
        <w:rPr>
          <w:rFonts w:ascii="Times New Roman" w:hAnsi="Times New Roman" w:cs="Times New Roman"/>
          <w:sz w:val="24"/>
          <w:szCs w:val="24"/>
        </w:rPr>
        <w:t xml:space="preserve">– plan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2 025 641,57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</w:p>
    <w:p w14:paraId="24363345" w14:textId="77777777" w:rsidR="0066785C" w:rsidRPr="00C1403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3E">
        <w:rPr>
          <w:rFonts w:ascii="Times New Roman" w:hAnsi="Times New Roman" w:cs="Times New Roman"/>
          <w:b/>
          <w:bCs/>
          <w:sz w:val="24"/>
          <w:szCs w:val="24"/>
        </w:rPr>
        <w:t>2 025 641,57 zł,</w:t>
      </w:r>
    </w:p>
    <w:p w14:paraId="4E599356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c) wolnych środków – plan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2 189 254,06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2 189 254,06 zł.</w:t>
      </w:r>
    </w:p>
    <w:p w14:paraId="5D7618BA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5)</w:t>
      </w:r>
    </w:p>
    <w:p w14:paraId="169F8EDC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Rozchody z tytułu:</w:t>
      </w:r>
    </w:p>
    <w:p w14:paraId="023847FF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a) spłaty rat kredytów i pożyczek – plan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766 314,40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766 314,40 zł.</w:t>
      </w:r>
    </w:p>
    <w:p w14:paraId="442EAC59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69A57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Zadania zlecone administracji rządowej:</w:t>
      </w:r>
    </w:p>
    <w:p w14:paraId="25ABDB71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a) dochody – plan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 xml:space="preserve">26 255 526,93 zł, </w:t>
      </w:r>
      <w:r w:rsidRPr="00845E0E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26 008 387,15 zł,</w:t>
      </w:r>
    </w:p>
    <w:p w14:paraId="4D0E3DBD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b) wydatki – plan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26 255 223,39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26 008 003,25 zł,</w:t>
      </w:r>
    </w:p>
    <w:p w14:paraId="366364A3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8870D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Dochody i wydatki związane ze szczególnymi zasadami wykonywania budżetu określonymi </w:t>
      </w:r>
    </w:p>
    <w:p w14:paraId="2E01BC4A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w odrębnych ustawach: </w:t>
      </w:r>
    </w:p>
    <w:p w14:paraId="13A13010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a) dochody z tytułu wydawania zezwoleń na sprzedaż napojów alkoholowych plan </w:t>
      </w:r>
    </w:p>
    <w:p w14:paraId="29BD8CBD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3E">
        <w:rPr>
          <w:rFonts w:ascii="Times New Roman" w:hAnsi="Times New Roman" w:cs="Times New Roman"/>
          <w:b/>
          <w:bCs/>
          <w:sz w:val="24"/>
          <w:szCs w:val="24"/>
        </w:rPr>
        <w:t>467 145,07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506 294,63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CE79B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b) wydatki na realizację zadań określonych w gminnym programie profilaktyki</w:t>
      </w:r>
    </w:p>
    <w:p w14:paraId="3ADE00F2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 i rozwiązywania problemów alkoholowych plan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607 885,65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366 560,34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7235F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c) dochody z tytułu opłat za korzystanie ze środowiska - plan </w:t>
      </w:r>
      <w:r w:rsidRPr="00C1403E">
        <w:rPr>
          <w:rFonts w:ascii="Times New Roman" w:hAnsi="Times New Roman" w:cs="Times New Roman"/>
          <w:b/>
          <w:bCs/>
          <w:sz w:val="24"/>
          <w:szCs w:val="24"/>
        </w:rPr>
        <w:t>35 000,00 zł</w:t>
      </w:r>
      <w:r w:rsidRPr="00845E0E">
        <w:rPr>
          <w:rFonts w:ascii="Times New Roman" w:hAnsi="Times New Roman" w:cs="Times New Roman"/>
          <w:sz w:val="24"/>
          <w:szCs w:val="24"/>
        </w:rPr>
        <w:t xml:space="preserve">, wykonanie </w:t>
      </w:r>
    </w:p>
    <w:p w14:paraId="6574DD15" w14:textId="77777777" w:rsidR="0066785C" w:rsidRPr="00C1403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3E">
        <w:rPr>
          <w:rFonts w:ascii="Times New Roman" w:hAnsi="Times New Roman" w:cs="Times New Roman"/>
          <w:b/>
          <w:bCs/>
          <w:sz w:val="24"/>
          <w:szCs w:val="24"/>
        </w:rPr>
        <w:t>42 431,66 zł,</w:t>
      </w:r>
    </w:p>
    <w:p w14:paraId="4F526C48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d) wydatki na realizację zadań związanych z ochroną środowiska finansowane z opłat za korzystanie ze środowiska –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55 000,00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32 022,52 zł</w:t>
      </w:r>
      <w:r w:rsidRPr="00845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F773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e) wpływy z opłat za gospodarowanie odpadami komunalnymi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3 534 000,00 zł</w:t>
      </w:r>
      <w:r w:rsidRPr="00845E0E">
        <w:rPr>
          <w:rFonts w:ascii="Times New Roman" w:hAnsi="Times New Roman" w:cs="Times New Roman"/>
          <w:sz w:val="24"/>
          <w:szCs w:val="24"/>
        </w:rPr>
        <w:t xml:space="preserve">, 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3 500 173,92 zł</w:t>
      </w:r>
      <w:r w:rsidRPr="00845E0E">
        <w:rPr>
          <w:rFonts w:ascii="Times New Roman" w:hAnsi="Times New Roman" w:cs="Times New Roman"/>
          <w:sz w:val="24"/>
          <w:szCs w:val="24"/>
        </w:rPr>
        <w:t>,</w:t>
      </w:r>
    </w:p>
    <w:p w14:paraId="2DF1C2D5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f) wydatki na zadania związane z funkcjonowaniem systemu gospodarowania odpadami komunalnymi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3 838 623,85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3 770 378,84 zł.</w:t>
      </w:r>
    </w:p>
    <w:p w14:paraId="2ECC26DE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BE30B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22421961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Dochody i wydatki realizowane na podstawie porozumień między jednostkami samorządu terytorialnego,</w:t>
      </w:r>
    </w:p>
    <w:p w14:paraId="5CD465CB" w14:textId="77777777" w:rsidR="0066785C" w:rsidRPr="007B0E01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a) dochody –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 xml:space="preserve">456 500,00 </w:t>
      </w:r>
      <w:r w:rsidRPr="00845E0E">
        <w:rPr>
          <w:rFonts w:ascii="Times New Roman" w:hAnsi="Times New Roman" w:cs="Times New Roman"/>
          <w:sz w:val="24"/>
          <w:szCs w:val="24"/>
        </w:rPr>
        <w:t xml:space="preserve">zł, 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538 025,48 zł,</w:t>
      </w:r>
    </w:p>
    <w:p w14:paraId="5B52087E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b) wydatki –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496 600,00 zł</w:t>
      </w:r>
      <w:r w:rsidRPr="00845E0E">
        <w:rPr>
          <w:rFonts w:ascii="Times New Roman" w:hAnsi="Times New Roman" w:cs="Times New Roman"/>
          <w:sz w:val="24"/>
          <w:szCs w:val="24"/>
        </w:rPr>
        <w:t xml:space="preserve">, 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482 477,57 zł.</w:t>
      </w:r>
    </w:p>
    <w:p w14:paraId="751CAB41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2C283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Dotacje dla jednostek zaliczanych do sektora finansów publicznych –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4 259 987,00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4 250 107,17 zł.</w:t>
      </w:r>
    </w:p>
    <w:p w14:paraId="014D1CFF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E0A5A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Dotacje dla jednostek niezaliczanych do sektora finansów publicznych –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5 954 538,81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5 476 044,05 zł.</w:t>
      </w:r>
    </w:p>
    <w:p w14:paraId="60BFDC83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Dochody i wydatki wyodrębnionych rachunków dochodów oświatowych:</w:t>
      </w:r>
    </w:p>
    <w:p w14:paraId="3B7B6D4F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a) dochody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612 150,00 zł,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283 732,16 zł,</w:t>
      </w:r>
    </w:p>
    <w:p w14:paraId="091D3084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b) wydatki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612 150,</w:t>
      </w:r>
      <w:proofErr w:type="gramStart"/>
      <w:r w:rsidRPr="007B0E01">
        <w:rPr>
          <w:rFonts w:ascii="Times New Roman" w:hAnsi="Times New Roman" w:cs="Times New Roman"/>
          <w:b/>
          <w:bCs/>
          <w:sz w:val="24"/>
          <w:szCs w:val="24"/>
        </w:rPr>
        <w:t>00,zł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E0E"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282 563,75 zł.</w:t>
      </w:r>
    </w:p>
    <w:p w14:paraId="3FDAF000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604BE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Przychody i koszty samorządowego zakładu budżetowego:</w:t>
      </w:r>
    </w:p>
    <w:p w14:paraId="2C60D793" w14:textId="77777777" w:rsidR="0066785C" w:rsidRPr="007B0E01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a) przychody –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8 702 414,00 zł</w:t>
      </w:r>
      <w:r w:rsidRPr="00845E0E">
        <w:rPr>
          <w:rFonts w:ascii="Times New Roman" w:hAnsi="Times New Roman" w:cs="Times New Roman"/>
          <w:sz w:val="24"/>
          <w:szCs w:val="24"/>
        </w:rPr>
        <w:t xml:space="preserve">, 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9 339 555,32 zł,</w:t>
      </w:r>
    </w:p>
    <w:p w14:paraId="1A3AE11F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>b) koszty – plan 8 573 020,70 zł, wykonanie 8 880 331,07 zł.</w:t>
      </w:r>
    </w:p>
    <w:p w14:paraId="5FDB1702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EA321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E">
        <w:rPr>
          <w:rFonts w:ascii="Times New Roman" w:hAnsi="Times New Roman" w:cs="Times New Roman"/>
          <w:sz w:val="24"/>
          <w:szCs w:val="24"/>
        </w:rPr>
        <w:t xml:space="preserve">Dochody należne budżetowi państwa z tytułu realizacji zadań zleconych z zakresu administracji rządowej – plan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 xml:space="preserve">123 900,00 zł, </w:t>
      </w:r>
      <w:r w:rsidRPr="00845E0E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7B0E01">
        <w:rPr>
          <w:rFonts w:ascii="Times New Roman" w:hAnsi="Times New Roman" w:cs="Times New Roman"/>
          <w:b/>
          <w:bCs/>
          <w:sz w:val="24"/>
          <w:szCs w:val="24"/>
        </w:rPr>
        <w:t>529 698,71zł.</w:t>
      </w:r>
    </w:p>
    <w:p w14:paraId="13952F6A" w14:textId="77777777" w:rsidR="0066785C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8A3E3" w14:textId="77777777" w:rsidR="0066785C" w:rsidRPr="00845E0E" w:rsidRDefault="0066785C" w:rsidP="006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2603" w14:textId="77777777" w:rsidR="0066785C" w:rsidRPr="007B0E01" w:rsidRDefault="0066785C" w:rsidP="0066785C">
      <w:pPr>
        <w:pStyle w:val="Bezodstpw"/>
        <w:rPr>
          <w:sz w:val="28"/>
          <w:szCs w:val="28"/>
        </w:rPr>
      </w:pPr>
      <w:r w:rsidRPr="007B0E01">
        <w:rPr>
          <w:rFonts w:ascii="Times New Roman" w:hAnsi="Times New Roman" w:cs="Times New Roman"/>
          <w:sz w:val="28"/>
          <w:szCs w:val="28"/>
        </w:rPr>
        <w:t>Ad. 4.    Sprawy bieżące</w:t>
      </w:r>
    </w:p>
    <w:p w14:paraId="6DF3262A" w14:textId="77777777" w:rsidR="0066785C" w:rsidRDefault="0066785C" w:rsidP="00667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0C1ABC" w14:textId="77777777" w:rsidR="0066785C" w:rsidRDefault="0066785C" w:rsidP="006678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posiedzenia Przewodniczący Komisji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przypomniał  treść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pisma Radnego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Wrażnia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 w imieniu mieszkańców skierował do komisji podczas ostatniej sesji. (załącznik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protokołu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pisma, które skierował w imieniu i za zgodą komisji do Pana radnego ( załącznik do protokołu)</w:t>
      </w:r>
    </w:p>
    <w:p w14:paraId="7F6A7356" w14:textId="77777777" w:rsidR="0066785C" w:rsidRPr="004E7C3D" w:rsidRDefault="0066785C" w:rsidP="006678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tym punkcie ustalono, iż na następnym posiedzeniu komisja opracuje opinią do sprawozdania oraz wniosek o udzielenie absolutorium Burmistrzowi Miasta. </w:t>
      </w:r>
    </w:p>
    <w:p w14:paraId="31D7B0AA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AA13E81" w14:textId="77777777" w:rsidR="0066785C" w:rsidRPr="005743CD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35C">
        <w:rPr>
          <w:color w:val="000000"/>
          <w:sz w:val="28"/>
          <w:szCs w:val="28"/>
        </w:rPr>
        <w:t>Ad. 5.   Zakończenie </w:t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color w:val="000000"/>
          <w:sz w:val="28"/>
          <w:szCs w:val="28"/>
        </w:rPr>
        <w:t> </w:t>
      </w:r>
    </w:p>
    <w:p w14:paraId="56E79F0C" w14:textId="77777777" w:rsidR="0066785C" w:rsidRPr="0051335C" w:rsidRDefault="0066785C" w:rsidP="0066785C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</w:p>
    <w:p w14:paraId="0ECD7471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7AF8C7CC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515D884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2202017" w14:textId="77777777" w:rsidR="0066785C" w:rsidRDefault="0066785C" w:rsidP="0066785C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Protokołował/ </w:t>
      </w:r>
      <w:r>
        <w:rPr>
          <w:color w:val="000000"/>
        </w:rPr>
        <w:t>Przewodniczył: </w:t>
      </w:r>
    </w:p>
    <w:p w14:paraId="457BC78E" w14:textId="77777777" w:rsidR="0066785C" w:rsidRDefault="0066785C" w:rsidP="0066785C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38A36B14" w14:textId="77777777" w:rsidR="0066785C" w:rsidRDefault="0066785C" w:rsidP="0066785C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704FA598" w14:textId="77777777" w:rsidR="0066785C" w:rsidRDefault="0066785C" w:rsidP="0066785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0B56D" w14:textId="77777777" w:rsidR="0066785C" w:rsidRDefault="0066785C" w:rsidP="0066785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CDE27" w14:textId="77777777" w:rsidR="0066785C" w:rsidRDefault="0066785C" w:rsidP="0066785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369EB" w14:textId="77777777" w:rsidR="0066785C" w:rsidRDefault="0066785C" w:rsidP="0066785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3177E" w14:textId="77777777" w:rsidR="0066785C" w:rsidRDefault="0066785C" w:rsidP="0066785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58FC51" w14:textId="77777777" w:rsidR="0066785C" w:rsidRPr="00093EA9" w:rsidRDefault="0066785C" w:rsidP="0066785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4D37B" w14:textId="77777777" w:rsidR="00281683" w:rsidRDefault="00281683"/>
    <w:sectPr w:rsidR="0028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5C"/>
    <w:rsid w:val="00281683"/>
    <w:rsid w:val="006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9A51"/>
  <w15:chartTrackingRefBased/>
  <w15:docId w15:val="{1C95A77B-6CB0-4D32-B0BE-858EE38A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6785C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6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2022-05-19T08:40:00Z</dcterms:created>
  <dcterms:modified xsi:type="dcterms:W3CDTF">2022-05-19T08:41:00Z</dcterms:modified>
</cp:coreProperties>
</file>