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35F45" w14:textId="77777777" w:rsidR="00347DA3" w:rsidRDefault="00347DA3" w:rsidP="00347DA3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b/>
        </w:rPr>
      </w:pPr>
    </w:p>
    <w:p w14:paraId="366ABE3F" w14:textId="77777777" w:rsidR="00347DA3" w:rsidRDefault="00347DA3" w:rsidP="00347DA3">
      <w:pPr>
        <w:spacing w:line="10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Chełmno, dnia 22.02.2022 r.</w:t>
      </w:r>
    </w:p>
    <w:p w14:paraId="38114B1B" w14:textId="77777777" w:rsidR="00347DA3" w:rsidRDefault="00347DA3" w:rsidP="00347DA3">
      <w:pPr>
        <w:spacing w:line="10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0A7B2AF2" w14:textId="77777777" w:rsidR="00347DA3" w:rsidRDefault="00347DA3" w:rsidP="00347DA3">
      <w:pPr>
        <w:spacing w:line="10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322B3B1D" w14:textId="77777777" w:rsidR="00347DA3" w:rsidRDefault="00347DA3" w:rsidP="00347DA3">
      <w:pPr>
        <w:spacing w:line="10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3F87A007" w14:textId="77777777" w:rsidR="00347DA3" w:rsidRPr="00EB520F" w:rsidRDefault="00347DA3" w:rsidP="00347DA3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107180">
        <w:rPr>
          <w:rFonts w:ascii="Times New Roman" w:hAnsi="Times New Roman" w:cs="Times New Roman"/>
          <w:b/>
          <w:sz w:val="24"/>
          <w:szCs w:val="24"/>
        </w:rPr>
        <w:t>BRM. 0012.2.</w:t>
      </w:r>
      <w:r>
        <w:rPr>
          <w:rFonts w:ascii="Times New Roman" w:hAnsi="Times New Roman" w:cs="Times New Roman"/>
          <w:b/>
          <w:sz w:val="24"/>
          <w:szCs w:val="24"/>
        </w:rPr>
        <w:t>47</w:t>
      </w:r>
      <w:r w:rsidRPr="00107180">
        <w:rPr>
          <w:rFonts w:ascii="Times New Roman" w:hAnsi="Times New Roman" w:cs="Times New Roman"/>
          <w:b/>
          <w:sz w:val="24"/>
          <w:szCs w:val="24"/>
        </w:rPr>
        <w:t>.20</w:t>
      </w:r>
      <w:r>
        <w:rPr>
          <w:rFonts w:ascii="Times New Roman" w:hAnsi="Times New Roman" w:cs="Times New Roman"/>
          <w:b/>
          <w:sz w:val="24"/>
          <w:szCs w:val="24"/>
        </w:rPr>
        <w:t>22</w:t>
      </w:r>
      <w:r w:rsidRPr="00107180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DW</w:t>
      </w:r>
    </w:p>
    <w:p w14:paraId="5112F3E0" w14:textId="77777777" w:rsidR="00347DA3" w:rsidRDefault="00347DA3" w:rsidP="00347DA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O P I N I A</w:t>
      </w:r>
    </w:p>
    <w:p w14:paraId="5F22AF37" w14:textId="77777777" w:rsidR="00347DA3" w:rsidRDefault="00347DA3" w:rsidP="00347DA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Komisji Budżetu, Rozwoju i Gospodarki </w:t>
      </w:r>
    </w:p>
    <w:p w14:paraId="50A8BED3" w14:textId="77777777" w:rsidR="00347DA3" w:rsidRDefault="00347DA3" w:rsidP="00347DA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Rady Miasta Chełmna</w:t>
      </w:r>
    </w:p>
    <w:p w14:paraId="74AD896E" w14:textId="77777777" w:rsidR="00347DA3" w:rsidRPr="00B210AB" w:rsidRDefault="00347DA3" w:rsidP="00347DA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do projektu uchwały  </w:t>
      </w:r>
    </w:p>
    <w:p w14:paraId="407E2690" w14:textId="77777777" w:rsidR="00347DA3" w:rsidRPr="00B210AB" w:rsidRDefault="00347DA3" w:rsidP="00347DA3">
      <w:pPr>
        <w:spacing w:line="240" w:lineRule="auto"/>
        <w:ind w:left="1410" w:hanging="1410"/>
        <w:rPr>
          <w:rFonts w:ascii="Times New Roman" w:eastAsia="Times New Roman" w:hAnsi="Times New Roman" w:cs="Times New Roman"/>
          <w:b/>
          <w:sz w:val="28"/>
          <w:szCs w:val="28"/>
          <w:highlight w:val="white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w sprawie </w:t>
      </w: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ab/>
      </w:r>
      <w:r w:rsidRPr="00B210AB">
        <w:rPr>
          <w:rFonts w:ascii="Times New Roman" w:eastAsia="Times New Roman" w:hAnsi="Times New Roman" w:cs="Times New Roman"/>
          <w:b/>
          <w:sz w:val="28"/>
          <w:szCs w:val="28"/>
          <w:highlight w:val="white"/>
          <w:u w:val="single"/>
        </w:rPr>
        <w:t>uchwalenia Studium uwarunkowań i kierunków zagospodarowania przestrzennego Gminy Miasta Chełmna.</w:t>
      </w:r>
    </w:p>
    <w:p w14:paraId="429A47D7" w14:textId="77777777" w:rsidR="00347DA3" w:rsidRDefault="00347DA3" w:rsidP="00347DA3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Studium uwarunkowań i kierunków zagospodarowania przestrzennego to dokument będący opisem planów przestrzennych gminy, w którym określona jest polityka gminy i zasady gospodarowania terenem. Ostatni tego rodzaju dokument powstał w 2008 roku.</w:t>
      </w:r>
    </w:p>
    <w:p w14:paraId="33C2E1AB" w14:textId="77777777" w:rsidR="00347DA3" w:rsidRDefault="00347DA3" w:rsidP="00347DA3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Obecny został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opracowany  z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uwzględnieniem ograniczeń środowiskowych, kulturowych czy społecznych, bierze pod uwagę bezpieczeństwo mieszkańców np. tereny zalewowe. Został stworzony z poszanowaniem środowiska naturalnego, odpowiada wymogom ochrony przyrody, krajobrazu kulturowego, w tym także zabytków.</w:t>
      </w:r>
    </w:p>
    <w:p w14:paraId="56581970" w14:textId="77777777" w:rsidR="00347DA3" w:rsidRDefault="00347DA3" w:rsidP="00347DA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Zwrócono uwagę na dotychczasowe przeznaczenie terenów i ich zagospodarowanie, ukształtowanie przestrzeni, które tworzy harmonijną całość, zwraca uwagę na warunki i jakość życia mieszkanek i mieszkańców.</w:t>
      </w:r>
    </w:p>
    <w:p w14:paraId="0CD4BFFF" w14:textId="77777777" w:rsidR="00347DA3" w:rsidRDefault="00347DA3" w:rsidP="00347DA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Przekłada się na możliwości rozwoju miasta poprzez całościowe spojrzenie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na  infrastrukturę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miasta, od komunikacji poczynając, a na gospodarce energetycznej czy wodno-ściekowej kończąc. Projekt bierze pod uwagę stan prawny gruntów.</w:t>
      </w:r>
    </w:p>
    <w:p w14:paraId="58D6591A" w14:textId="77777777" w:rsidR="00347DA3" w:rsidRDefault="00347DA3" w:rsidP="00347DA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Dokument stanowi podstawę do konstruowania prawa lokalnego jakim jest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miejscowy plan zagospodarowania przestrzennego.</w:t>
      </w:r>
    </w:p>
    <w:p w14:paraId="32250E84" w14:textId="77777777" w:rsidR="00347DA3" w:rsidRDefault="00347DA3" w:rsidP="00347DA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Poszerzeniu ulegają tereny przeznaczone na rozwój mieszkalnictwa, które znajdą swoją realizację w polityce mieszkaniowej miasta. </w:t>
      </w:r>
    </w:p>
    <w:p w14:paraId="52AAB026" w14:textId="77777777" w:rsidR="00347DA3" w:rsidRDefault="00347DA3" w:rsidP="00347DA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Zaproponowano innowacyjne rozwiązanie w zakresie rozwoju energetyki.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Ujęcie w studium zapisów dotyczących możliwości budowy farmy fotowoltaicznej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wskazuje na długofalowe planowanie w zakresie dywersyfikacji dostaw energii elektrycznej dla instytucji miejskich. Pozwoli to na obniżenie kosztów oraz optymalne wykorzystanie nieruchomości stanowiących własność gminy.</w:t>
      </w:r>
    </w:p>
    <w:p w14:paraId="7934859B" w14:textId="77777777" w:rsidR="00347DA3" w:rsidRDefault="00347DA3" w:rsidP="00347DA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Myśląc o rozwoju przedsiębiorczości umożliwia się takową na terenach dotychczas przeznaczonych na działalność rolniczą. Wpłynie to nie tylko pozytywnie na rozwój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przedsiębiorstw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lecz również spowoduje wzrost wpływów z podatków.</w:t>
      </w:r>
    </w:p>
    <w:p w14:paraId="6EF68969" w14:textId="77777777" w:rsidR="00347DA3" w:rsidRDefault="00347DA3" w:rsidP="00347DA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Przekształceniu ze względu na powstałą południową obwodnicę miasta ulega północna obwodnica miasta, układ drogowy na ulicach Gorczyckiego i Jastrzębskiego. Pozwoli to na realizację dróg dojazdowych o bardziej zbalansowanej formie dostosowanej do potrzeb miasta.</w:t>
      </w:r>
    </w:p>
    <w:p w14:paraId="030275F6" w14:textId="77777777" w:rsidR="00347DA3" w:rsidRDefault="00347DA3" w:rsidP="00347DA3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Komisja Budżetu, Rozwoju i Gospodarki Rady Miasta Chełmna jednogłośnie pozytywnie opiniuje zaproponowane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zmiany Studium uwarunkowań i kierunków zagospodarowania przestrzennego Gminy Miasta Chełmna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07418BD" w14:textId="77777777" w:rsidR="00347DA3" w:rsidRDefault="00347DA3" w:rsidP="00347DA3">
      <w:pPr>
        <w:rPr>
          <w:rFonts w:ascii="Times New Roman" w:eastAsia="Times New Roman" w:hAnsi="Times New Roman" w:cs="Times New Roman"/>
        </w:rPr>
      </w:pPr>
    </w:p>
    <w:p w14:paraId="30C4177B" w14:textId="77777777" w:rsidR="00A76C6A" w:rsidRDefault="00A76C6A"/>
    <w:sectPr w:rsidR="00A76C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DA3"/>
    <w:rsid w:val="00347DA3"/>
    <w:rsid w:val="00A76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43B5B"/>
  <w15:chartTrackingRefBased/>
  <w15:docId w15:val="{F786749F-3CDF-463F-84E7-4D97BE11E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7DA3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47DA3"/>
    <w:pPr>
      <w:spacing w:after="0" w:line="240" w:lineRule="auto"/>
    </w:pPr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362</Words>
  <Characters>2178</Characters>
  <Application>Microsoft Office Word</Application>
  <DocSecurity>0</DocSecurity>
  <Lines>18</Lines>
  <Paragraphs>5</Paragraphs>
  <ScaleCrop>false</ScaleCrop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dderebecka@gmail.com</dc:creator>
  <cp:keywords/>
  <dc:description/>
  <cp:lastModifiedBy>dderebecka@gmail.com</cp:lastModifiedBy>
  <cp:revision>1</cp:revision>
  <dcterms:created xsi:type="dcterms:W3CDTF">2022-03-17T10:52:00Z</dcterms:created>
  <dcterms:modified xsi:type="dcterms:W3CDTF">2022-03-17T10:53:00Z</dcterms:modified>
</cp:coreProperties>
</file>