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F9BA" w14:textId="77777777" w:rsidR="00A77B3E" w:rsidRDefault="00976EA0">
      <w:pPr>
        <w:jc w:val="center"/>
        <w:rPr>
          <w:b/>
          <w:caps/>
        </w:rPr>
      </w:pPr>
      <w:r>
        <w:rPr>
          <w:b/>
          <w:caps/>
        </w:rPr>
        <w:t>Uchwała Nr XLVII/337/2022</w:t>
      </w:r>
      <w:r>
        <w:rPr>
          <w:b/>
          <w:caps/>
        </w:rPr>
        <w:br/>
        <w:t>Rady Miasta Chełmna</w:t>
      </w:r>
    </w:p>
    <w:p w14:paraId="69451B86" w14:textId="77777777" w:rsidR="00A77B3E" w:rsidRDefault="00976EA0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1B3DE469" w14:textId="77777777" w:rsidR="00A77B3E" w:rsidRDefault="00976EA0">
      <w:pPr>
        <w:keepNext/>
        <w:spacing w:after="480"/>
        <w:jc w:val="center"/>
      </w:pPr>
      <w:r>
        <w:rPr>
          <w:b/>
        </w:rPr>
        <w:t>w sprawie zasad wynajmowania lokali wchodzących w skład mieszkaniowego zasobu Gminy Miasto</w:t>
      </w:r>
      <w:r>
        <w:rPr>
          <w:b/>
        </w:rPr>
        <w:br/>
        <w:t>Chełmno</w:t>
      </w:r>
    </w:p>
    <w:p w14:paraId="307045DF" w14:textId="77777777" w:rsidR="00A77B3E" w:rsidRDefault="00976EA0">
      <w:pPr>
        <w:keepLines/>
        <w:spacing w:before="120" w:after="120"/>
        <w:ind w:firstLine="227"/>
      </w:pPr>
      <w:r>
        <w:t>Na podstawie art. 18 ust. 2 pkt 15 i art. 40 ust. 1 ustawy z dnia 8 marca 1990 </w:t>
      </w:r>
      <w:r>
        <w:t>roku o samorządzie gminnym (Dz. U. z 2021 r. poz. 1372 z późn.zm.) oraz art. 21 ust. 1 pkt 2 i ust. 3 ustawy z dnia 21 czerwca 2001 roku o ochronie praw lokatorów, mieszkaniowym zasobie gminy i o zmianie Kodeksu cywilnego  (Dz. U. z 2022 r. poz. 172 z późn</w:t>
      </w:r>
      <w:r>
        <w:t>.zm) uchwala się, co następuje:</w:t>
      </w:r>
    </w:p>
    <w:p w14:paraId="5E35388D" w14:textId="77777777" w:rsidR="00A77B3E" w:rsidRDefault="00976EA0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AC7706F" w14:textId="77777777" w:rsidR="00A77B3E" w:rsidRDefault="00976EA0">
      <w:pPr>
        <w:keepLines/>
        <w:spacing w:before="120" w:after="120"/>
        <w:ind w:firstLine="340"/>
      </w:pPr>
      <w:r>
        <w:rPr>
          <w:b/>
        </w:rPr>
        <w:t>§ 1. </w:t>
      </w:r>
      <w:r>
        <w:t>Uchwała określa zasady wynajmowania lokali wchodzących w skład mieszkaniowego zasobu Gminy Miasto Chełmno służące zaspokojeniu potrzeb mieszkaniowych członków wspólnoty samorządowej gmin</w:t>
      </w:r>
      <w:r>
        <w:t>y.</w:t>
      </w:r>
    </w:p>
    <w:p w14:paraId="10312BCB" w14:textId="77777777" w:rsidR="00A77B3E" w:rsidRDefault="00976EA0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uchwale jest mowa o:</w:t>
      </w:r>
    </w:p>
    <w:p w14:paraId="4969B993" w14:textId="77777777" w:rsidR="00A77B3E" w:rsidRDefault="00976EA0">
      <w:pPr>
        <w:spacing w:before="120" w:after="120"/>
        <w:ind w:left="340" w:hanging="227"/>
      </w:pPr>
      <w:r>
        <w:t>1) </w:t>
      </w:r>
      <w:r>
        <w:t>ustawie - należy przez to rozumieć ustawę z dnia 21 czerwca 2001 roku o ochronie praw lokatorów, mieszkaniowym zasobie gminy i o zmianie Kodeksu cywilnego,</w:t>
      </w:r>
    </w:p>
    <w:p w14:paraId="78012A65" w14:textId="77777777" w:rsidR="00A77B3E" w:rsidRDefault="00976EA0">
      <w:pPr>
        <w:spacing w:before="120" w:after="120"/>
        <w:ind w:left="340" w:hanging="227"/>
      </w:pPr>
      <w:r>
        <w:t>2) </w:t>
      </w:r>
      <w:r>
        <w:t>uchwale - należy przez to rozumieć niniejszą uchwałę,</w:t>
      </w:r>
    </w:p>
    <w:p w14:paraId="5FC45768" w14:textId="77777777" w:rsidR="00A77B3E" w:rsidRDefault="00976EA0">
      <w:pPr>
        <w:spacing w:before="120" w:after="120"/>
        <w:ind w:left="340" w:hanging="227"/>
      </w:pPr>
      <w:r>
        <w:t>3</w:t>
      </w:r>
      <w:r>
        <w:t>) </w:t>
      </w:r>
      <w:r>
        <w:t>gminie - należy przez to rozumieć Gminę Miasto Chełmno,</w:t>
      </w:r>
    </w:p>
    <w:p w14:paraId="0A5A0E38" w14:textId="77777777" w:rsidR="00A77B3E" w:rsidRDefault="00976EA0">
      <w:pPr>
        <w:spacing w:before="120" w:after="120"/>
        <w:ind w:left="340" w:hanging="227"/>
      </w:pPr>
      <w:r>
        <w:t>4) </w:t>
      </w:r>
      <w:r>
        <w:t>komisji - należy przez to rozumieć Społeczną Komisję Mieszkaniową,</w:t>
      </w:r>
    </w:p>
    <w:p w14:paraId="3BE0413A" w14:textId="77777777" w:rsidR="00A77B3E" w:rsidRDefault="00976EA0">
      <w:pPr>
        <w:spacing w:before="120" w:after="120"/>
        <w:ind w:left="340" w:hanging="227"/>
      </w:pPr>
      <w:r>
        <w:t>5) </w:t>
      </w:r>
      <w:r>
        <w:t>wnioskodawcy - osoba zamieszkująca i skupiająca centrum życiowe w Chełmnie należy przez to rozumieć miejsce, ośrodek interesó</w:t>
      </w:r>
      <w:r>
        <w:t>w życiowych, w którym skoncentrowane są sprawy rodzinne, osobiste i majątkowe w szczególności gdy wnioskodawca korzysta z usług ośrodków pomocowych lub placówek wychowawczo-oświatowych na terenie miasta,</w:t>
      </w:r>
    </w:p>
    <w:p w14:paraId="25332178" w14:textId="77777777" w:rsidR="00A77B3E" w:rsidRDefault="00976EA0">
      <w:pPr>
        <w:spacing w:before="120" w:after="120"/>
        <w:ind w:left="340" w:hanging="227"/>
      </w:pPr>
      <w:r>
        <w:t>6) </w:t>
      </w:r>
      <w:r>
        <w:t>wynajmującym – należy przez to rozumieć jednostkę</w:t>
      </w:r>
      <w:r>
        <w:t>, z którą Gmina Miasto Chełmno posiada zawartą umowę cywilnoprawną upoważniającą do zarządzania gminnym zasobem nieruchomości,</w:t>
      </w:r>
    </w:p>
    <w:p w14:paraId="3597B270" w14:textId="77777777" w:rsidR="00A77B3E" w:rsidRDefault="00976EA0">
      <w:pPr>
        <w:spacing w:before="120" w:after="120"/>
        <w:ind w:left="340" w:hanging="227"/>
      </w:pPr>
      <w:r>
        <w:t>7) </w:t>
      </w:r>
      <w:r>
        <w:t>skierowanie – należy przez to rozumieć dokument uprawniający do zawarcia umowy najmu lokalu wydany przez Burmistrza Miasta Che</w:t>
      </w:r>
      <w:r>
        <w:t>łmna lub osobę działającą z jego upoważnienia,</w:t>
      </w:r>
    </w:p>
    <w:p w14:paraId="17A55539" w14:textId="77777777" w:rsidR="00A77B3E" w:rsidRDefault="00976EA0">
      <w:pPr>
        <w:spacing w:before="120" w:after="120"/>
        <w:ind w:left="340" w:hanging="227"/>
      </w:pPr>
      <w:r>
        <w:t>8) </w:t>
      </w:r>
      <w:r>
        <w:t>najniższej emeryturze - należy przez to rozumieć kwotę najniższej emerytury brutto ogłoszonej przez Prezesa Zakładu Ubezpieczeń Społecznych, obowiązującej w dniu weryfikacji wniosku.</w:t>
      </w:r>
    </w:p>
    <w:p w14:paraId="3CC319B7" w14:textId="77777777" w:rsidR="00A77B3E" w:rsidRDefault="00976EA0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Wysokość do</w:t>
      </w:r>
      <w:r>
        <w:rPr>
          <w:b/>
        </w:rPr>
        <w:t>chodu gospodarstwa domowego uzasadniająca oddanie w najem lub podnajem lokalu na czas nieoznaczony i najem socjalny lokalu oraz wysokość dochodu gospodarstwa domowego uzasadniająca stosowanie obniżek czynszu</w:t>
      </w:r>
    </w:p>
    <w:p w14:paraId="23BE4930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Umowy najmu na czas nieoznaczony zawiera</w:t>
      </w:r>
      <w:r>
        <w:t>ne są przy najmie lokali mieszkalnych wchodzących w skład mieszkaniowego zasobu gminy. Umowy najmu na czas oznaczony stosuje się w przypadku najmu socjalnego lokalu.</w:t>
      </w:r>
    </w:p>
    <w:p w14:paraId="560A89C2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Oddanie w najem lokalu mieszkalnego na czas nieoznaczony może nastąpić na rzecz </w:t>
      </w:r>
      <w:r>
        <w:rPr>
          <w:color w:val="000000"/>
          <w:u w:color="000000"/>
        </w:rPr>
        <w:t>osób mających niezaspokojone potrzeby mieszkaniowe, których średni miesięczny dochód przypadający na jednego członka gospodarstwa domowego za okres trzech miesięcy poprzedzających rozpatrzenie wniosku nie przekracza:</w:t>
      </w:r>
    </w:p>
    <w:p w14:paraId="6D53B0B7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125% najniższej emerytury w gospodar</w:t>
      </w:r>
      <w:r>
        <w:rPr>
          <w:color w:val="000000"/>
          <w:u w:color="000000"/>
        </w:rPr>
        <w:t>stwie wieloosobowym</w:t>
      </w:r>
    </w:p>
    <w:p w14:paraId="3EAF4322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175% najniższej emerytury w gospodarstwie jednoosobowym</w:t>
      </w:r>
    </w:p>
    <w:p w14:paraId="64AF437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Oddanie w najem socjalny lokalu może nastąpić na rzecz osób mających niezaspokojone potrzeby mieszkaniowe, których średni miesięczny dochód przypadający na jednego członka go</w:t>
      </w:r>
      <w:r>
        <w:rPr>
          <w:color w:val="000000"/>
          <w:u w:color="000000"/>
        </w:rPr>
        <w:t>spodarstwa domowego za okres trzech miesięcy poprzedzających rozpatrzenie wniosku nie przekracza:</w:t>
      </w:r>
    </w:p>
    <w:p w14:paraId="32BD384D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50 % najniższej emerytury w gospodarstwie wieloosobowym</w:t>
      </w:r>
    </w:p>
    <w:p w14:paraId="2025C1A9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75 % najniższej emerytury w gospodarstwie jednoosobowym</w:t>
      </w:r>
    </w:p>
    <w:p w14:paraId="6383222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Ustala się 10% obniżkę </w:t>
      </w:r>
      <w:r>
        <w:rPr>
          <w:color w:val="000000"/>
          <w:u w:color="000000"/>
        </w:rPr>
        <w:t>czynszu dla najemców, których średni miesięczny dochód przypadający na jednego członka gospodarstwa domowego za okres trzech miesięcy poprzedzających złożenie wniosku nie przekracza:</w:t>
      </w:r>
    </w:p>
    <w:p w14:paraId="38C1D6A9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50 % najniższej emerytury w gospodarstwie jednoosobowym</w:t>
      </w:r>
    </w:p>
    <w:p w14:paraId="7F54D67A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30 % najniż</w:t>
      </w:r>
      <w:r>
        <w:rPr>
          <w:color w:val="000000"/>
          <w:u w:color="000000"/>
        </w:rPr>
        <w:t>szej emerytury w gospodarstwie wieloosobowym</w:t>
      </w:r>
    </w:p>
    <w:p w14:paraId="74B4F24A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Obniżki czynszu nie udziela się najemcy:</w:t>
      </w:r>
    </w:p>
    <w:p w14:paraId="5CBFF758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najmu socjalnego lokalu i tymczasowego pomieszczenia,</w:t>
      </w:r>
    </w:p>
    <w:p w14:paraId="4B80CB8D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lokatorowi korzystającemu z dodatku mieszkaniowego,</w:t>
      </w:r>
    </w:p>
    <w:p w14:paraId="270DBF3C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który zalega z zapłatą należności za zajmowany lokal</w:t>
      </w:r>
      <w:r>
        <w:rPr>
          <w:color w:val="000000"/>
          <w:u w:color="000000"/>
        </w:rPr>
        <w:t>, chyba że zostanie z nim zawarta ugoda określająca spłatę zaległości, pod warunkiem terminowego wywiązywania się z tej ugody.</w:t>
      </w:r>
    </w:p>
    <w:p w14:paraId="556E208F" w14:textId="77777777" w:rsidR="00A77B3E" w:rsidRDefault="00976EA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zamieszkiwania kwalifikujące wnioskodawcę do ich poprawy</w:t>
      </w:r>
    </w:p>
    <w:p w14:paraId="7CE3FDE4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Przez warunki kwalifikujące wnioskodawcę do </w:t>
      </w:r>
      <w:r>
        <w:rPr>
          <w:color w:val="000000"/>
          <w:u w:color="000000"/>
        </w:rPr>
        <w:t>ich poprawy uważa się:</w:t>
      </w:r>
    </w:p>
    <w:p w14:paraId="518FFBE7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zamieszkiwanie w lokalach, w których na każdą osobę w gospodarstwie domowym wieloosobowym przypada mniej niż 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mieszkalnej - powierzchni pokoi, a w przypadku gospodarstwa jednoosobowego 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</w:t>
      </w:r>
    </w:p>
    <w:p w14:paraId="1BBFB24C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zamieszkiwanie przez osobę niepełnosprawną lub z osobą niepełnosprawną i wymagającą stałej opieki w lokalach niedostosowanych do potrzeb osób niepełnosprawnych,</w:t>
      </w:r>
    </w:p>
    <w:p w14:paraId="2427DE3C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zamieszkiwanie w pomieszczeniach lub miejscu niespełniającym wymogu pomieszczeń przeznaczony</w:t>
      </w:r>
      <w:r>
        <w:rPr>
          <w:color w:val="000000"/>
          <w:u w:color="000000"/>
        </w:rPr>
        <w:t>ch na stały pobyt ludzi zgodnie z wymaganymi warunkami technicznymi, jakim powinny odpowiadać lokale.</w:t>
      </w:r>
    </w:p>
    <w:p w14:paraId="2885685C" w14:textId="77777777" w:rsidR="00A77B3E" w:rsidRDefault="00976EA0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Kryteria wyboru osób, którym przysługuje pierwszeństwo zawarcia umowy najmu lokalu na czas nieoznaczony i umowy najmu socjalnego lokalu</w:t>
      </w:r>
    </w:p>
    <w:p w14:paraId="21014C9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</w:t>
      </w:r>
      <w:r>
        <w:t>. </w:t>
      </w:r>
      <w:r>
        <w:rPr>
          <w:color w:val="000000"/>
          <w:u w:color="000000"/>
        </w:rPr>
        <w:t>Pierwszeństwo zawarcia umowy najmu lokalu na czas nieoznaczony lub najmu socjalnego lokalu przysługuje osobom nieposiadającym zaspokojonych potrzeb mieszkaniowych spełniającym kryteria dochodowe określone w § 3 niniejszej uchwały które:</w:t>
      </w:r>
    </w:p>
    <w:p w14:paraId="49E50FE8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zostały pozbaw</w:t>
      </w:r>
      <w:r>
        <w:rPr>
          <w:color w:val="000000"/>
          <w:u w:color="000000"/>
        </w:rPr>
        <w:t>ione lokalu wchodzącego w skład zasobu mieszkaniowego gminy wskutek zdarzenia losowego w szczególności: pożaru, klęski żywiołowej lub katastrofy budowlanej,</w:t>
      </w:r>
    </w:p>
    <w:p w14:paraId="73A00E32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zamieszkują w lokalach położonych w budynkach wchodzących w skład mieszkaniowego zasobu gminy pr</w:t>
      </w:r>
      <w:r>
        <w:rPr>
          <w:color w:val="000000"/>
          <w:u w:color="000000"/>
        </w:rPr>
        <w:t>zeznaczonych do rozbiórki w związku ze stwierdzeniem przez organ nadzoru budowlanego zagrożenia dla życia i zdrowia lub podlegają wyłączeniu z użytkowania,</w:t>
      </w:r>
    </w:p>
    <w:p w14:paraId="5E4D88FA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zamieszkują w lokalach wchodzących w skład mieszkaniowego zasobu gminy przeznaczonych do rozbiórk</w:t>
      </w:r>
      <w:r>
        <w:rPr>
          <w:color w:val="000000"/>
          <w:u w:color="000000"/>
        </w:rPr>
        <w:t>i lub przeznaczonych na cele związane z inwestycjami miasta,</w:t>
      </w:r>
    </w:p>
    <w:p w14:paraId="5F8CBF8D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wychowankom opuszczającym instytucjonalną pieczę zastępczą w wyniku uzyskania pełnoletności i inne placówki opiekuńczo-wychowawcze oraz opuszczające rodziny zastępcze, dla których ostatnim mie</w:t>
      </w:r>
      <w:r>
        <w:rPr>
          <w:color w:val="000000"/>
          <w:u w:color="000000"/>
        </w:rPr>
        <w:t>jscem zamieszkania był teren miasta Chełmna,</w:t>
      </w:r>
    </w:p>
    <w:p w14:paraId="359D712B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osobom bezdomnym zamieszkującym na terenie Chełmna, których ostatnim miejscem pobytu stałego był teren miasta lub przebywających w placówkach dla osób bezdomnych i korzystających z form pomocy dla osób dotkni</w:t>
      </w:r>
      <w:r>
        <w:rPr>
          <w:color w:val="000000"/>
          <w:u w:color="000000"/>
        </w:rPr>
        <w:t>ętych bezdomnością w instytucjach pomocy społecznej</w:t>
      </w:r>
    </w:p>
    <w:p w14:paraId="740B5C81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osobom dotkniętym przemocą w rodzinie potwierdzoną prawomocnym orzeczeniem sądowym,</w:t>
      </w:r>
    </w:p>
    <w:p w14:paraId="72E8B18D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osobom wymagającym szczególnego potraktowania ze względu na zasady współżycia społecznego, po uzyskaniu pozytywnej</w:t>
      </w:r>
      <w:r>
        <w:rPr>
          <w:color w:val="000000"/>
          <w:u w:color="000000"/>
        </w:rPr>
        <w:t xml:space="preserve"> opinii komisji.</w:t>
      </w:r>
    </w:p>
    <w:p w14:paraId="63F0759E" w14:textId="77777777" w:rsidR="00A77B3E" w:rsidRDefault="00976EA0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Warunki dokonywania zamiany lokali wchodzących w skład mieszkaniowego zasobu gminy oraz zamiany </w:t>
      </w:r>
      <w:r>
        <w:rPr>
          <w:b/>
          <w:color w:val="000000"/>
          <w:u w:color="000000"/>
        </w:rPr>
        <w:lastRenderedPageBreak/>
        <w:t>pomiędzy najemcami lokali należących do tego zasobu a osobami zajmującymi lokale</w:t>
      </w:r>
      <w:r>
        <w:rPr>
          <w:b/>
          <w:color w:val="000000"/>
          <w:u w:color="000000"/>
        </w:rPr>
        <w:br/>
        <w:t>w innych zasobach</w:t>
      </w:r>
    </w:p>
    <w:p w14:paraId="1ADD10EF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Zamian lokali mieszkalny</w:t>
      </w:r>
      <w:r>
        <w:rPr>
          <w:color w:val="000000"/>
          <w:u w:color="000000"/>
        </w:rPr>
        <w:t>ch należących do zasobu mieszkaniowego gminy mogą dokonać najemcy między sobą posiadający umowę zawartą na czas nieoznaczony.</w:t>
      </w:r>
    </w:p>
    <w:p w14:paraId="2DDF4ED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Zgoda na zamianę lokali wchodzących w skład mieszkaniowego zasobu gminy jest wydawana</w:t>
      </w:r>
      <w:r>
        <w:rPr>
          <w:color w:val="000000"/>
          <w:u w:color="000000"/>
        </w:rPr>
        <w:br/>
        <w:t xml:space="preserve">w przypadku, gdy przemawiają za tym </w:t>
      </w:r>
      <w:r>
        <w:rPr>
          <w:color w:val="000000"/>
          <w:u w:color="000000"/>
        </w:rPr>
        <w:t>względy społeczne lub względy racjonalnej gospodarki mieszkaniowej, w szczególności:</w:t>
      </w:r>
    </w:p>
    <w:p w14:paraId="6AE00915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osobom posiadającym zadłużenie czynszowe, o ile powierzchnia zajmowanego lokalu uniemożliwia staranie się o przyznanie dodatku mieszkaniowego, jeśli </w:t>
      </w:r>
      <w:r>
        <w:rPr>
          <w:color w:val="000000"/>
          <w:u w:color="000000"/>
        </w:rPr>
        <w:t>dotychczas zajmowany lokal utrzymywany jest w należytym stanie technicznym i higieniczno-sanitarnym,</w:t>
      </w:r>
    </w:p>
    <w:p w14:paraId="2FC96450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najemcom zajmującym lokale zbyt duże w stosunku do potrzeb najemcy oraz wnioskującym o zamianę dotychczas zajmowanego lokalu na inny o mniejszej powierz</w:t>
      </w:r>
      <w:r>
        <w:rPr>
          <w:color w:val="000000"/>
          <w:u w:color="000000"/>
        </w:rPr>
        <w:t>chni użytkowej uprawniającej do otrzymania dodatku mieszkaniowego lub o niższym standardzie, w szczególności zajmującym lokale mieszkalne, w których powierzchnia lokalu przekracza w przeliczeniu na liczbę członków gospodarstwa domowego:</w:t>
      </w:r>
    </w:p>
    <w:p w14:paraId="5C1A2A4D" w14:textId="77777777" w:rsidR="00A77B3E" w:rsidRDefault="00976EA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50m2 – dla jedne</w:t>
      </w:r>
      <w:r>
        <w:rPr>
          <w:color w:val="000000"/>
          <w:u w:color="000000"/>
        </w:rPr>
        <w:t>j osoby,</w:t>
      </w:r>
    </w:p>
    <w:p w14:paraId="72D5B29F" w14:textId="77777777" w:rsidR="00A77B3E" w:rsidRDefault="00976EA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25m 2 – dla każdej kolejnej osoby.</w:t>
      </w:r>
    </w:p>
    <w:p w14:paraId="0B327820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Wynajmujący może zaproponować osobie posiadającej zaległości z tytułu użytkowania lokalu, zamianę na inny lokal o niższych opłatach, przy czym dokonanie takiej zamiany uzależnia się od uprzedniego uregulowa</w:t>
      </w:r>
      <w:r>
        <w:rPr>
          <w:color w:val="000000"/>
          <w:u w:color="000000"/>
        </w:rPr>
        <w:t>nia zaległości z tytułu opłat za korzystanie z lokalu lub zawarcia ugody w sprawie spłaty zadłużenia.</w:t>
      </w:r>
    </w:p>
    <w:p w14:paraId="2A37089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Najemca lokalu mieszkalnego pozostającego w gminnym zasobie mieszkaniowym, dokona spłaty zaległości z tytułu użytkowania lokalu przez innego naj</w:t>
      </w:r>
      <w:r>
        <w:rPr>
          <w:color w:val="000000"/>
          <w:u w:color="000000"/>
        </w:rPr>
        <w:t>emcę, dopuszcza się zawarcie umowy najmu w drodze zamiany, na lokal którego zadłużenie zostało uregulowane lub inny lokal mieszkalny. Spłata zaległości uprawniająca do zamiany lokalu może być dokonana wyłącznie na podstawie uprzednio zawartej umowy o przej</w:t>
      </w:r>
      <w:r>
        <w:rPr>
          <w:color w:val="000000"/>
          <w:u w:color="000000"/>
        </w:rPr>
        <w:t>ęciu części lub całości zadłużenia.</w:t>
      </w:r>
    </w:p>
    <w:p w14:paraId="1C506B3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Zamiana lokali, o których mowa w ust. 1 następuje na wspólny wniosek najemców lokali, które mają podlegać zamianie, po uzyskaniu zgody wynajmującego. Przez zamianę rozumie się zawarcie nowych umów najmu, po uprzednim </w:t>
      </w:r>
      <w:r>
        <w:rPr>
          <w:color w:val="000000"/>
          <w:u w:color="000000"/>
        </w:rPr>
        <w:t>przedłożeniu zaświadczenia potwierdzającego wymeldowanie wszystkich osób zamieszkujących w dotychczasowym lokalu. W przypadku przekroczenia progów dochodowych do otrzymania lokalu mieszkalnego  stosuje się stawkę czynszu ustaloną przez wynajmującego zgodni</w:t>
      </w:r>
      <w:r>
        <w:rPr>
          <w:color w:val="000000"/>
          <w:u w:color="000000"/>
        </w:rPr>
        <w:t>e z przepisami ustawy.</w:t>
      </w:r>
    </w:p>
    <w:p w14:paraId="542DA380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Dopuszcza się zamianę na inny niezasiedlony lokal z tego zasobu będący aktualnie w dyspozycji wynajmującego.</w:t>
      </w:r>
    </w:p>
    <w:p w14:paraId="75E637C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Warunkiem wyrażenia zgody na zamianę jest brak zaległości w opłatach za używanie lokali będących przedmiotem zamiany l</w:t>
      </w:r>
      <w:r>
        <w:rPr>
          <w:color w:val="000000"/>
          <w:u w:color="000000"/>
        </w:rPr>
        <w:t>ub uregulowanie zaległości przed zawarciem umowy najmu, z zastrzeżeniem ust.3 powyżej.</w:t>
      </w:r>
    </w:p>
    <w:p w14:paraId="1BF66B57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Nie dokonuje się zamian lokali pomiędzy najemcami posiadającymi najem socjalny.</w:t>
      </w:r>
    </w:p>
    <w:p w14:paraId="5780BC4D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Odmawia się wyrażenia zgody na zamianę lokali w szczególności gdy najemca:</w:t>
      </w:r>
    </w:p>
    <w:p w14:paraId="00C4ABB2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p</w:t>
      </w:r>
      <w:r>
        <w:rPr>
          <w:color w:val="000000"/>
          <w:u w:color="000000"/>
        </w:rPr>
        <w:t>rzestrzega warunków umowy najmu, dokonuje dewastacji lokalu lub w sposób rażący narusza ustalony porządek domowy w dotychczasowym miejscu zamieszkania,</w:t>
      </w:r>
    </w:p>
    <w:p w14:paraId="13FB775A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jej wyniku na osobę będzie przypadać mniej niż 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pokoi,</w:t>
      </w:r>
    </w:p>
    <w:p w14:paraId="311E6734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liczebność gospodarstwa d</w:t>
      </w:r>
      <w:r>
        <w:rPr>
          <w:color w:val="000000"/>
          <w:u w:color="000000"/>
        </w:rPr>
        <w:t>omowego najemcy wnioskującego o zamianę oraz jego stan majątkowy jest nieadekwatny do kosztów wynikających z wielkości lokalu dotyczy zamiany z mniejszego metrażu lokalu na większy.</w:t>
      </w:r>
    </w:p>
    <w:p w14:paraId="7669FB02" w14:textId="77777777" w:rsidR="00A77B3E" w:rsidRDefault="00976EA0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rozpatrywania i załatwiania wniosków o najem lokali zawie</w:t>
      </w:r>
      <w:r>
        <w:rPr>
          <w:b/>
          <w:color w:val="000000"/>
          <w:u w:color="000000"/>
        </w:rPr>
        <w:t>rany na czas nieoznaczony i najem socjalny lokali oraz sposób poddania tych spraw kontroli społecznej</w:t>
      </w:r>
    </w:p>
    <w:p w14:paraId="5ACF7E5D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Procedurę uzyskania najmu rozpoczyna złożenie wniosku przez osobę ubiegającą o uzyskanie najmu lokalu w Urzędzie Miasta w Chełmnie w </w:t>
      </w:r>
      <w:r>
        <w:rPr>
          <w:color w:val="000000"/>
          <w:u w:color="000000"/>
        </w:rPr>
        <w:t>terminie do 31 grudnia danego roku.</w:t>
      </w:r>
    </w:p>
    <w:p w14:paraId="652F96F7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powinien zawierać w szczególności:</w:t>
      </w:r>
    </w:p>
    <w:p w14:paraId="6DBF721F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wnioskodawcy,</w:t>
      </w:r>
    </w:p>
    <w:p w14:paraId="6489FAC8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miejsce aktualnego zamieszkania wnioskodawcy,</w:t>
      </w:r>
    </w:p>
    <w:p w14:paraId="1C66BDAC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opis stanu rodziny wnioskodawcy z podaniem stopnia pokrewieństwa członków rodziny,</w:t>
      </w:r>
    </w:p>
    <w:p w14:paraId="2C87425B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</w:t>
      </w:r>
      <w:r>
        <w:rPr>
          <w:color w:val="000000"/>
          <w:u w:color="000000"/>
        </w:rPr>
        <w:t>eślenie obecnych warunków mieszkaniowych,</w:t>
      </w:r>
    </w:p>
    <w:p w14:paraId="5C0972DA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potwierdzające zameldowanie lub udokumentowany pobyt na terenie miasta Chełmna.</w:t>
      </w:r>
    </w:p>
    <w:p w14:paraId="7187EE3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Wnioskodawca może dołączyć do wniosku dokumentację potwierdzającą stan zdrowia, niepełnosprawność lub zły stan techniczny z</w:t>
      </w:r>
      <w:r>
        <w:rPr>
          <w:color w:val="000000"/>
          <w:u w:color="000000"/>
        </w:rPr>
        <w:t>ajmowanego lokalu.</w:t>
      </w:r>
    </w:p>
    <w:p w14:paraId="06CA5F5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Wnioskodawca ubiegający się o najem lokalu oraz osoby oczekujące na najem umieszczone na listach zobowiązane są na wezwanie gminy do przedłożenia deklaracji o wysokości uzyskanych dochodów za żądany okres w sposób określony przepisami</w:t>
      </w:r>
      <w:r>
        <w:rPr>
          <w:color w:val="000000"/>
          <w:u w:color="000000"/>
        </w:rPr>
        <w:t xml:space="preserve"> ustawy. Weryfikację danych i proces kwalifikacji wniosków złożonych do 31 grudnia danego roku przeprowadza się w pierwszym kwartale roku następnego.</w:t>
      </w:r>
    </w:p>
    <w:p w14:paraId="1CB95338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Złożenie przez wnioskodawcę oświadczeń zawierających nieprawdziwe dane lub zatajenie danych </w:t>
      </w:r>
      <w:r>
        <w:rPr>
          <w:color w:val="000000"/>
          <w:u w:color="000000"/>
        </w:rPr>
        <w:t>dotyczących sytuacji materialnej lub mieszkaniowej w zakresie wymaganym niniejszą uchwałą niezbędnych do zawarcia umowy najmu lokalu skutkuje odstąpieniem od realizacji wniosku.</w:t>
      </w:r>
    </w:p>
    <w:p w14:paraId="0CBA5C6B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Wnioskodawca informuje pisemnie o zmianach mających wpływ na realizację wni</w:t>
      </w:r>
      <w:r>
        <w:rPr>
          <w:color w:val="000000"/>
          <w:u w:color="000000"/>
        </w:rPr>
        <w:t>osku.</w:t>
      </w:r>
    </w:p>
    <w:p w14:paraId="64783CE0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 zakończonym procesie kwalifikacji i weryfikacji wniosków przeprowadzonym w oparciu o zasady określone w niniejszej uchwale w terminie do 31 marca danego roku przedkłada się Burmistrzowi projekt list osób zakwalifikowanych do zawarcia umowy o na</w:t>
      </w:r>
      <w:r>
        <w:rPr>
          <w:color w:val="000000"/>
          <w:u w:color="000000"/>
        </w:rPr>
        <w:t>jem lokalu odpowiednio według stanu osobowego rodzin.</w:t>
      </w:r>
    </w:p>
    <w:p w14:paraId="73C44C9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Wnioskodawcy otrzymują pisemną informację o rozstrzygnięciu wniosku.</w:t>
      </w:r>
    </w:p>
    <w:p w14:paraId="4CBA45CB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Osobom, które w procesie kwalifikacyjnym nie uzyskały uprawnień do najmu lokalu przysługuje prawo wniesienia odwołania zawieraj</w:t>
      </w:r>
      <w:r>
        <w:rPr>
          <w:color w:val="000000"/>
          <w:u w:color="000000"/>
        </w:rPr>
        <w:t>ącego uwagi i zastrzeżenia do rozstrzygnięć podjętych przez Komisję. Odwołania rozpatrywane są przez Burmistrza lub osobę upoważnioną przy udziale członków Komisji.</w:t>
      </w:r>
    </w:p>
    <w:p w14:paraId="211464F9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Złożenie odwołania przysługuje w terminie 14 dni od daty podjęcia zawiadomienia o sposo</w:t>
      </w:r>
      <w:r>
        <w:rPr>
          <w:color w:val="000000"/>
          <w:u w:color="000000"/>
        </w:rPr>
        <w:t>bie rozpatrzenia wniosku. Odwołanie wniesione z uchybieniem terminu nie podlega rozpatrzeniu.</w:t>
      </w:r>
    </w:p>
    <w:p w14:paraId="26727156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Po rozpatrzeniu </w:t>
      </w:r>
      <w:proofErr w:type="spellStart"/>
      <w:r>
        <w:rPr>
          <w:color w:val="000000"/>
          <w:u w:color="000000"/>
        </w:rPr>
        <w:t>odwołań</w:t>
      </w:r>
      <w:proofErr w:type="spellEnd"/>
      <w:r>
        <w:rPr>
          <w:color w:val="000000"/>
          <w:u w:color="000000"/>
        </w:rPr>
        <w:t>, o których mowa w ust. 9 Burmistrz zatwierdza listę osób zakwalifikowanych do przydziału lokalu z mieszkaniowego zasobu gminy.</w:t>
      </w:r>
    </w:p>
    <w:p w14:paraId="0F72B1A8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Two</w:t>
      </w:r>
      <w:r>
        <w:rPr>
          <w:color w:val="000000"/>
          <w:u w:color="000000"/>
        </w:rPr>
        <w:t>rzy się listę osób uprawnionych do zawarcia umowy najmu lokalu według stanu osobowego rodziny.</w:t>
      </w:r>
    </w:p>
    <w:p w14:paraId="3E164376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Do list niezrealizowanych w danym roku dołącza się wykaz osób zakwalifikowanych do uzyskania najmu w roku bieżącym. Jeżeli osoby umieszczone na listach nie o</w:t>
      </w:r>
      <w:r>
        <w:rPr>
          <w:color w:val="000000"/>
          <w:u w:color="000000"/>
        </w:rPr>
        <w:t>trzymały oferty najmu lokalu</w:t>
      </w:r>
      <w:r>
        <w:rPr>
          <w:color w:val="000000"/>
          <w:u w:color="000000"/>
        </w:rPr>
        <w:br/>
        <w:t>w danym roku zachowują pierwszeństwo do zawarcia umowy najmu w roku następnym pod warunkiem spełnienia wszystkich kryteriów określonych niniejszą uchwałą.</w:t>
      </w:r>
    </w:p>
    <w:p w14:paraId="7726E00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Lista osób zakwalifikowanych zatwierdzona na dany rok, obowiązuje do</w:t>
      </w:r>
      <w:r>
        <w:rPr>
          <w:color w:val="000000"/>
          <w:u w:color="000000"/>
        </w:rPr>
        <w:t xml:space="preserve"> czasu utworzenia listy osób uprawnionych do zawarcia umowy najmu na kolejny rok kalendarzowy.</w:t>
      </w:r>
    </w:p>
    <w:p w14:paraId="296C73E9" w14:textId="0A5E4D98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 xml:space="preserve">W losowych przypadkach niewymienionych zapisami niniejszej uchwały, Burmistrz po zaopiniowaniu przez Społeczną Komisję Mieszkaniową ma prawo do umieszczenia </w:t>
      </w:r>
      <w:r>
        <w:rPr>
          <w:color w:val="000000"/>
          <w:u w:color="000000"/>
        </w:rPr>
        <w:t>na liście oczekujących na przydział lokalu, osób nieposiadaj</w:t>
      </w:r>
      <w:r w:rsidR="002853A2">
        <w:rPr>
          <w:color w:val="000000"/>
          <w:u w:color="000000"/>
        </w:rPr>
        <w:t>ą</w:t>
      </w:r>
      <w:r>
        <w:rPr>
          <w:color w:val="000000"/>
          <w:u w:color="000000"/>
        </w:rPr>
        <w:t>cych  zaspokojonych potrzeb mieszkaniowych i spełniaj</w:t>
      </w:r>
      <w:r w:rsidR="002853A2">
        <w:rPr>
          <w:color w:val="000000"/>
          <w:u w:color="000000"/>
        </w:rPr>
        <w:t>ą</w:t>
      </w:r>
      <w:r>
        <w:rPr>
          <w:color w:val="000000"/>
          <w:u w:color="000000"/>
        </w:rPr>
        <w:t>cych kryteria dochodowe, określone w § 3 niniejszej uchwały.</w:t>
      </w:r>
    </w:p>
    <w:p w14:paraId="40A77AB3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Skreślenie z listy uprawnionych do zawarcia umowy najmu lokalu następuje</w:t>
      </w:r>
      <w:r>
        <w:rPr>
          <w:color w:val="000000"/>
          <w:u w:color="000000"/>
        </w:rPr>
        <w:t xml:space="preserve"> w przypadkach gdy:</w:t>
      </w:r>
    </w:p>
    <w:p w14:paraId="741B02AF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osoby umieszczone na liście oczekujące na najem nie przedłożyły dokumentów umożliwiających coroczną weryfikację i aktualizację wniosku,</w:t>
      </w:r>
    </w:p>
    <w:p w14:paraId="4B42F5B9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przekroczone zostało kryterium dochodowe uprawniające do zawarcia umowy najmu,</w:t>
      </w:r>
    </w:p>
    <w:p w14:paraId="62D9A7AD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wnioskodawca</w:t>
      </w:r>
      <w:r>
        <w:rPr>
          <w:color w:val="000000"/>
          <w:u w:color="000000"/>
        </w:rPr>
        <w:t xml:space="preserve"> nie zamieszkuje na terenie miasta Chełmna,</w:t>
      </w:r>
    </w:p>
    <w:p w14:paraId="53028026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wnioskodawca złoży oświadczenie o rezygnacji z ubiegania się o lokal,</w:t>
      </w:r>
    </w:p>
    <w:p w14:paraId="21FB05A7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dwukrotnej odmowy przyjęcia oferty zawarcia umowy najmu lokalu. O skreśleniu z listy osób oczekujących na przydział lokalu </w:t>
      </w:r>
      <w:r>
        <w:rPr>
          <w:color w:val="000000"/>
          <w:u w:color="000000"/>
        </w:rPr>
        <w:t>wnioskodawca informowany jest w formie pisemnej.</w:t>
      </w:r>
    </w:p>
    <w:p w14:paraId="361494F6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list następuje na podstawie skierowania Burmistrza.</w:t>
      </w:r>
    </w:p>
    <w:p w14:paraId="4EA36B2C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Skierowanie do zawarcia umowy najmu lokalu składa się zgodnie z kolejnością umieszczenia na liście przy uwzględnieniu powierzchni oferowan</w:t>
      </w:r>
      <w:r>
        <w:rPr>
          <w:color w:val="000000"/>
          <w:u w:color="000000"/>
        </w:rPr>
        <w:t>ego lokalu oraz liczebności rodziny wnioskodawcy. W sytuacji zmiany stanu osobowego rodziny w danym roku, wskazanie oferty najmu następuje z uwzględnieniem aktualnego stanu.</w:t>
      </w:r>
    </w:p>
    <w:p w14:paraId="6E534D99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szczególnie uzasadnionych przypadkach Burmistrz lub działający w jego imieniu</w:t>
      </w:r>
      <w:r>
        <w:rPr>
          <w:color w:val="000000"/>
          <w:u w:color="000000"/>
        </w:rPr>
        <w:t xml:space="preserve"> Wynajmujący może wyrazić zgodę na uzyskanie najmu lokalu z pominięciem kolejności umieszczenia na liście po uprzednim zaopiniowaniu przez Komisję.</w:t>
      </w:r>
    </w:p>
    <w:p w14:paraId="0CD4E5E3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Wnioskodawca przed zawarciem umowy najmu lokalu jest zobowiązany do ponownego udokumentowania faktu spełn</w:t>
      </w:r>
      <w:r>
        <w:rPr>
          <w:color w:val="000000"/>
          <w:u w:color="000000"/>
        </w:rPr>
        <w:t>ienia kryteriów określonych w niniejszej uchwale.</w:t>
      </w:r>
    </w:p>
    <w:p w14:paraId="5E84005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Najem lokalu następuje poprzez zawarcie umowy najmu nawiązywanej pomiędzy wynajmującym a najemcą:</w:t>
      </w:r>
    </w:p>
    <w:p w14:paraId="090D0EE0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skierowaniu do zawarcia umowy najmu wskazany zostanie termin, w jakim należy zawrzeć umowę najmu,</w:t>
      </w:r>
    </w:p>
    <w:p w14:paraId="55006CFC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>
        <w:t> </w:t>
      </w:r>
      <w:r>
        <w:rPr>
          <w:color w:val="000000"/>
          <w:u w:color="000000"/>
        </w:rPr>
        <w:t>w przypadku niepodpisania umowy najmu w wyznaczonym terminie bez podania przyczyny skierowanie staje się bezprzedmiotowe i odstępuje się od zwarcia umowy najmu a lokal zostanie wskazany kolejnej osobie z listy.</w:t>
      </w:r>
    </w:p>
    <w:p w14:paraId="0C61CF93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Osoby samotne, znajdujące się w odosobnie</w:t>
      </w:r>
      <w:r>
        <w:rPr>
          <w:color w:val="000000"/>
          <w:u w:color="000000"/>
        </w:rPr>
        <w:t>niu tj. odbywające karę pozbawienia wolności, przebywające na długoterminowym leczeniu szpitalnym oraz z innych uzasadnionych powodów, pomija się w kolejności zawarcia umowy najmu do czasu ustania odosobnienia.</w:t>
      </w:r>
    </w:p>
    <w:p w14:paraId="1F64ED9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Wnioski osób, które uzyskały uprawnienia d</w:t>
      </w:r>
      <w:r>
        <w:rPr>
          <w:color w:val="000000"/>
          <w:u w:color="000000"/>
        </w:rPr>
        <w:t>o zawarcia umowy najmu socjalnego lokalu na podstawie prawomocnego orzeczenia sądu umieszczane są w wykazie oczekujących i będą realizowane według kolejności ich zgłoszenia przy uwzględnieniu ilości osób objętych wyrokiem sądu oraz powierzchnią pozyskanego</w:t>
      </w:r>
      <w:r>
        <w:rPr>
          <w:color w:val="000000"/>
          <w:u w:color="000000"/>
        </w:rPr>
        <w:t xml:space="preserve"> lokalu.</w:t>
      </w:r>
    </w:p>
    <w:p w14:paraId="7DFB22ED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Gospodarka mieszkaniowym zasobem gminy podlega kontroli społecznej dokonywanej przez Społeczną Komisję Mieszkaniową w składzie liczącym nie więcej niż ośmiu członków.</w:t>
      </w:r>
    </w:p>
    <w:p w14:paraId="2677C7F9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Członków Społecznej Komisji Mieszkaniowej powołuje </w:t>
      </w:r>
      <w:r>
        <w:rPr>
          <w:color w:val="000000"/>
          <w:u w:color="000000"/>
        </w:rPr>
        <w:t>Burmistrz w formie zarządzenia.</w:t>
      </w:r>
    </w:p>
    <w:p w14:paraId="5C3F6842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skład Komisji wchodzą przedstawiciele Rady Miasta Chełmna, Wynajmującego oraz pracownicy Miejskiego Ośrodka Pomocy Społecznej posiadający dobrą znajomość społeczności lokalnej.</w:t>
      </w:r>
    </w:p>
    <w:p w14:paraId="078F8CCA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obraduje na posiedzeniach zwoły</w:t>
      </w:r>
      <w:r>
        <w:rPr>
          <w:color w:val="000000"/>
          <w:u w:color="000000"/>
        </w:rPr>
        <w:t>wanych przez przewodniczącego komisji według potrzeb, z których sporządzany jest protokół.</w:t>
      </w:r>
    </w:p>
    <w:p w14:paraId="2918C892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Burmistrz wyznacza do współpracy z komisją pracownika właściwej komórki organizacyjnej Urzędu Miasta, do którego obowiązków należą sprawy gospodarowania mieszkani</w:t>
      </w:r>
      <w:r>
        <w:rPr>
          <w:color w:val="000000"/>
          <w:u w:color="000000"/>
        </w:rPr>
        <w:t>owym zasobem gminy oraz dbałość o prawidłowe  rozpatrzenie wniosków w oparciu o kryteria wynikające z niniejszej uchwały.</w:t>
      </w:r>
    </w:p>
    <w:p w14:paraId="36D362C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Społecznej Komisji Mieszkaniowej należy:</w:t>
      </w:r>
    </w:p>
    <w:p w14:paraId="6682438A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przeprowadzanie kontroli warunków mieszkaniowych osób ubiegających się o najem</w:t>
      </w:r>
      <w:r>
        <w:rPr>
          <w:color w:val="000000"/>
          <w:u w:color="000000"/>
        </w:rPr>
        <w:t xml:space="preserve"> z zasobu mieszkaniowego,</w:t>
      </w:r>
    </w:p>
    <w:p w14:paraId="2E65E2A5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wniosków osób ubiegających się o najem lokali,</w:t>
      </w:r>
    </w:p>
    <w:p w14:paraId="15B4A1CB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weryfikacja list obowiązujących w roku ubiegłym,</w:t>
      </w:r>
    </w:p>
    <w:p w14:paraId="4DAFB805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sporządzanie projektów list osób zakwalifikowanych do zawarcia umowy najmu lokalu,</w:t>
      </w:r>
    </w:p>
    <w:p w14:paraId="69337866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rozpatrywanie uwag i zastrz</w:t>
      </w:r>
      <w:r>
        <w:rPr>
          <w:color w:val="000000"/>
          <w:u w:color="000000"/>
        </w:rPr>
        <w:t>eżeń do projektów list.</w:t>
      </w:r>
    </w:p>
    <w:p w14:paraId="769EC010" w14:textId="77777777" w:rsidR="00A77B3E" w:rsidRDefault="00976EA0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postępowania w stosunku do osób, które pozostały w lokalu opuszczonym przez najemcę lub w lokalu, w którego najem nie wstąpiły po śmierci najemcy.</w:t>
      </w:r>
    </w:p>
    <w:p w14:paraId="433B0BF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W sytuacji trwałego opuszczenia lokalu przez </w:t>
      </w:r>
      <w:r>
        <w:rPr>
          <w:color w:val="000000"/>
          <w:u w:color="000000"/>
        </w:rPr>
        <w:t>najemcę lub w sytuacji, w którego najem nie wstąpiły osoby po śmierci najemcy, umowa najmu może być zawarta z pozostałymi osobami zamieszkującymi w tym lokalu przy łącznym spełnieniu warunków:</w:t>
      </w:r>
    </w:p>
    <w:p w14:paraId="4B45E634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wspólnego i nieprzerwanego zamieszkiwania z najemcą do dnia </w:t>
      </w:r>
      <w:r>
        <w:rPr>
          <w:color w:val="000000"/>
          <w:u w:color="000000"/>
        </w:rPr>
        <w:t>opuszczenia lokalu lub śmieci przez okres minimum 3 lat,</w:t>
      </w:r>
    </w:p>
    <w:p w14:paraId="539D47EF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kryterium dochodowego, o którym mowa w § 3 z uwzględnieniem zapisów § 16 ust. 2,</w:t>
      </w:r>
    </w:p>
    <w:p w14:paraId="53DD7D01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 xml:space="preserve">które, nie posiadają zaległości w opłatach za lokal przy czym warunek ten uważa się za spełniony jeżeli została </w:t>
      </w:r>
      <w:r>
        <w:rPr>
          <w:color w:val="000000"/>
          <w:u w:color="000000"/>
        </w:rPr>
        <w:t>podpisana ugoda na spłatę zadłużenia i następuje regularne wywiązywanie się z tej ugody,</w:t>
      </w:r>
    </w:p>
    <w:p w14:paraId="73117FC1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posiadają tytułu prawnego do innego lokalu mieszkalnego położonego w tej samej lub pobliskiej miejscowości.</w:t>
      </w:r>
    </w:p>
    <w:p w14:paraId="015EFAA4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Jeśli nie zostaną spełnione warunki określone w u</w:t>
      </w:r>
      <w:r>
        <w:rPr>
          <w:color w:val="000000"/>
          <w:u w:color="000000"/>
        </w:rPr>
        <w:t>st. 1 osoby zajmujące lokal są zobowiązane do opuszczenia i wydania lokalu w terminie wyznaczonym przez wynajmującego.</w:t>
      </w:r>
    </w:p>
    <w:p w14:paraId="33C20BD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Osoby, które nie nabyły praw do wstąpienia w stosunek najmu na podstawie przepisów kodeksu cywilnego lub ustawy, mogą żądać zawa</w:t>
      </w:r>
      <w:r>
        <w:rPr>
          <w:color w:val="000000"/>
          <w:u w:color="000000"/>
        </w:rPr>
        <w:t>rcia umowy najmu na czas oznaczony, a po upływie tego terminu na czas nieoznaczony, pod warunkiem braku zaległości w opłatach za zajmowany lokal przy czym warunek ten uważa się za spełniony jeżeli została podpisana ugoda na spłatę zadłużenia i następuje re</w:t>
      </w:r>
      <w:r>
        <w:rPr>
          <w:color w:val="000000"/>
          <w:u w:color="000000"/>
        </w:rPr>
        <w:t>gularne wywiązywanie się z tej ugody.</w:t>
      </w:r>
    </w:p>
    <w:p w14:paraId="364E168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Osoby, o których mowa w ust.1 powyżej, zobowiązane są do dostarczenia wymaganych zaświadczeń wskazanych w przepisach prawa, z uwzględnieniem art. 21 b ustawy. W przypadku przekroczenia progów dochodowych uprawniając</w:t>
      </w:r>
      <w:r>
        <w:rPr>
          <w:color w:val="000000"/>
          <w:u w:color="000000"/>
        </w:rPr>
        <w:t>ych do otrzymania lokalu mieszkalnego stosuje się stawki czynszu określone przez Wynajmującego zgodne z przepisami ustawy.</w:t>
      </w:r>
    </w:p>
    <w:p w14:paraId="6CC2CD9C" w14:textId="77777777" w:rsidR="00A77B3E" w:rsidRDefault="00976EA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Warunki, jakie musi spełniać lokal wskazywany dla osób niepełnosprawnych, z uwzględnieniem rzeczywistych potrzeb wynikają</w:t>
      </w:r>
      <w:r>
        <w:rPr>
          <w:b/>
          <w:color w:val="000000"/>
          <w:u w:color="000000"/>
        </w:rPr>
        <w:t>cych z rodzaju niepełnosprawności.</w:t>
      </w:r>
    </w:p>
    <w:p w14:paraId="0856C160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Lokal wskazany osobom z niepełnosprawnościami powinien uwzględniać potrzeby tych osób wynikające z rodzaju ich niepełnosprawności, określone w przepisach szczególnych.</w:t>
      </w:r>
    </w:p>
    <w:p w14:paraId="03454257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wnioskodawca lub członek</w:t>
      </w:r>
      <w:r>
        <w:rPr>
          <w:color w:val="000000"/>
          <w:u w:color="000000"/>
        </w:rPr>
        <w:t xml:space="preserve"> gospodarstwa domowego jest osobą z orzeczoną niepełnosprawnością jest zobowiązany do wniosku dołączyć orzeczenie właściwego zespołu do spraw orzekania o niepełnosprawności.</w:t>
      </w:r>
    </w:p>
    <w:p w14:paraId="130EBB8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Osoby, posiadające uprawnienia ze wskazaniem do zamieszkiwania w oddzielnym pok</w:t>
      </w:r>
      <w:r>
        <w:rPr>
          <w:color w:val="000000"/>
          <w:u w:color="000000"/>
        </w:rPr>
        <w:t>oju, zobowiązane są do załączenia do wniosku orzeczenia wydanego przez odpowiedni organ, pozwalającego uwzględnić to prawo.</w:t>
      </w:r>
    </w:p>
    <w:p w14:paraId="373C0AAC" w14:textId="77777777" w:rsidR="00A77B3E" w:rsidRDefault="00976EA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przeznaczania lokali na realizację zadań gminy na zasadach przewidzianych w ustawie z dnia 12 marca 2004 r. o pom</w:t>
      </w:r>
      <w:r>
        <w:rPr>
          <w:b/>
          <w:color w:val="000000"/>
          <w:u w:color="000000"/>
        </w:rPr>
        <w:t>ocy społecznej oraz ustawie z dnia 9 czerwca 2011 r. o wspieraniu rodziny</w:t>
      </w:r>
      <w:r>
        <w:rPr>
          <w:b/>
          <w:color w:val="000000"/>
          <w:u w:color="000000"/>
        </w:rPr>
        <w:br/>
        <w:t>i systemie pieczy zastępczej.</w:t>
      </w:r>
    </w:p>
    <w:p w14:paraId="15724BEB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Na pisemny i umotywowany wniosek Miejskiego Ośrodka Pomocy Społecznej w Chełmnie w ramach przeciwdziałania wykluczeniu społecznemu osób i </w:t>
      </w:r>
      <w:r>
        <w:rPr>
          <w:color w:val="000000"/>
          <w:u w:color="000000"/>
        </w:rPr>
        <w:t>rodzin oraz zagrożeniu ubóstwem, z mieszkaniowego zasobu gmina przeznacza lokale na realizację zadań przewidzianych w ustawie o pomocy społecznej.</w:t>
      </w:r>
    </w:p>
    <w:p w14:paraId="5CD72B45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 techniczne, jakim powinny odpowiadać lokale przeznaczone na mieszkania chronione określają przepis</w:t>
      </w:r>
      <w:r>
        <w:rPr>
          <w:color w:val="000000"/>
          <w:u w:color="000000"/>
        </w:rPr>
        <w:t>y szczególne.</w:t>
      </w:r>
    </w:p>
    <w:p w14:paraId="45A3D90C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Każdorazowe włączanie lokali do zasobu mieszkań chronionych nastąpi w drodze zarządzenia Burmistrza.</w:t>
      </w:r>
    </w:p>
    <w:p w14:paraId="39CA792D" w14:textId="77777777" w:rsidR="00A77B3E" w:rsidRDefault="00976EA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Ponowne zawarcie umowy najmu.</w:t>
      </w:r>
    </w:p>
    <w:p w14:paraId="279788B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Na wniosek osoby, której wypowiedziano umowę najmu, gdy przyczyną </w:t>
      </w:r>
      <w:r>
        <w:rPr>
          <w:color w:val="000000"/>
          <w:u w:color="000000"/>
        </w:rPr>
        <w:t>rozwiązania stosunku najmu było zadłużenie, możliwe jest ponowne zawarcie umowy, której przedmiotem będzie zajmowany lokal lub inny lokal o mniejszej powierzchni lub obniżonym standardzie jeżeli zostaną spełnione łącznie warunki:</w:t>
      </w:r>
    </w:p>
    <w:p w14:paraId="7B63C3DE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osoba ta nieprzerwanie </w:t>
      </w:r>
      <w:r>
        <w:rPr>
          <w:color w:val="000000"/>
          <w:u w:color="000000"/>
        </w:rPr>
        <w:t>zamieszkuje w tym lokalu,</w:t>
      </w:r>
    </w:p>
    <w:p w14:paraId="3D5E061F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ustała przyczyna, z powodu której została rozwiązana umowa najmu, przy czym warunek ten uważa się za spełniony w przypadku pełnej spłaty zaległości lub zawarcia ugody na spłatę zobowiązania i regularnej jej spłaty przez minimum</w:t>
      </w:r>
      <w:r>
        <w:rPr>
          <w:color w:val="000000"/>
          <w:u w:color="000000"/>
        </w:rPr>
        <w:t xml:space="preserve"> rok,</w:t>
      </w:r>
    </w:p>
    <w:p w14:paraId="5B1DB172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osoba ta spełnia kryteria dochodowe wymagane do zawarcia umowy.</w:t>
      </w:r>
    </w:p>
    <w:p w14:paraId="1D2D489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Jeżeli dochody gospodarstwa domowego najemcy wzrosły ponad wysokość określoną w § 3 ust. 3 pkt 1 i 2, jednak nie większą niż określona w § 3 ust. 2 pkt 1 i 2 niniejszej uchwa</w:t>
      </w:r>
      <w:r>
        <w:rPr>
          <w:color w:val="000000"/>
          <w:u w:color="000000"/>
        </w:rPr>
        <w:t>ły dopuszcza się zawarcie umowy najmu zajmowanego lokalu na warunkach obowiązujących dla takiego rodzaju najmu.</w:t>
      </w:r>
    </w:p>
    <w:p w14:paraId="6D47A5F2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Jeżeli dochody gospodarstwa domowego objętego najmem lokalu przekraczają próg dochodowy określony w § 3 ust.2 niniejszej uchwały osoby zajmuj</w:t>
      </w:r>
      <w:r>
        <w:rPr>
          <w:color w:val="000000"/>
          <w:u w:color="000000"/>
        </w:rPr>
        <w:t>ące lokal mogą pozostać w lokalu ze stawką czynszu określoną przez wynajmującego zgodnie z przepisami ustawy.</w:t>
      </w:r>
    </w:p>
    <w:p w14:paraId="70B618D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Osoby, które nie wystąpiły o zawarcie umowy najmu socjalnego lokalu po upływie jego obowiązywania przez okres 3 miesięcy są zobowiązane do opró</w:t>
      </w:r>
      <w:r>
        <w:rPr>
          <w:color w:val="000000"/>
          <w:u w:color="000000"/>
        </w:rPr>
        <w:t>żnienia, opuszczenia i przekazania lokalu do dyspozycji wynajmującego.</w:t>
      </w:r>
    </w:p>
    <w:p w14:paraId="14E4E27B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lokal nie zostanie opróżniony w terminie wskazanym w wezwaniu, wynajmujący z upoważnienia gminy wystąpi do sądu z powództwem o nakazanie opróżnienia, opuszczenia wydania lokal</w:t>
      </w:r>
      <w:r>
        <w:rPr>
          <w:color w:val="000000"/>
          <w:u w:color="000000"/>
        </w:rPr>
        <w:t>u, a do czasu wydania lokalu użytkownik lokalu reguluje odszkodowanie za brak tytułu prawnego do lokalu.</w:t>
      </w:r>
    </w:p>
    <w:p w14:paraId="2BD13677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Wolne lokale mieszkalne o powierzchni przekraczającej 80 m², które nie zostały wynajęte osobom uprawnionym z listy, o której mowa w § 8 ust.12, mogą</w:t>
      </w:r>
      <w:r>
        <w:rPr>
          <w:color w:val="000000"/>
          <w:u w:color="000000"/>
        </w:rPr>
        <w:t xml:space="preserve"> zostać oddane w najem w drodze publicznego ogłoszenia, poprzez zebranie ofert lub przeprowadzenia rokowań.</w:t>
      </w:r>
    </w:p>
    <w:p w14:paraId="14234C66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Lokale mieszkalne, które z uwagi na zły stan techniczny nie mogą zostać zaoferowane osobom z listy, o której mowa w § 8 ust.12, mogą zostać wynaj</w:t>
      </w:r>
      <w:r>
        <w:rPr>
          <w:color w:val="000000"/>
          <w:u w:color="000000"/>
        </w:rPr>
        <w:t>ęte po przeprowadzeniu remontu przez przyszłego najemcę.</w:t>
      </w:r>
    </w:p>
    <w:p w14:paraId="29369E60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Zasady wykonywania prac remontowych lokalu wykonanych przez przyszłego najemcę określa umowa o remont lokalu mieszkalnego zawarta pomiędzy przyszłym najemcą a Wynajmującym.</w:t>
      </w:r>
    </w:p>
    <w:p w14:paraId="2F66A0FE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Umowę najmu lokalu z</w:t>
      </w:r>
      <w:r>
        <w:rPr>
          <w:color w:val="000000"/>
          <w:u w:color="000000"/>
        </w:rPr>
        <w:t> najemcą, który wykonał remont zgodnie z umową, o której mowa w ustępie 7 powyżej zawiera się na czas nieoznaczony.</w:t>
      </w:r>
    </w:p>
    <w:p w14:paraId="0F3AFB21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Wyłonienie Najemców, o których mowa w ust. 5 i 6 powyżej,  w przypadku złożenia większej ilości wniosków lub ofert następuje w drodze lic</w:t>
      </w:r>
      <w:r>
        <w:rPr>
          <w:color w:val="000000"/>
          <w:u w:color="000000"/>
        </w:rPr>
        <w:t>ytacji stawki czynszu wśród oferentów.</w:t>
      </w:r>
    </w:p>
    <w:p w14:paraId="64C0E612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Osoby, o których mowa w ust. 5 i 6 powyżej,  muszą spełniać łącznie następujące kryteria:</w:t>
      </w:r>
    </w:p>
    <w:p w14:paraId="57472C82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posiadać tytułu prawnego do innego lokalu mieszkalnego,</w:t>
      </w:r>
    </w:p>
    <w:p w14:paraId="60836D9D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zamieszkiwać na terenie Gminy Miasto Chełmno,</w:t>
      </w:r>
    </w:p>
    <w:p w14:paraId="2D10F993" w14:textId="77777777" w:rsidR="00A77B3E" w:rsidRDefault="00976EA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</w:t>
      </w:r>
      <w:r>
        <w:rPr>
          <w:color w:val="000000"/>
          <w:u w:color="000000"/>
        </w:rPr>
        <w:t xml:space="preserve"> ich dochodów przekracza progi określone w § 3 ust.2 niniejszej uchwały.</w:t>
      </w:r>
    </w:p>
    <w:p w14:paraId="7F435890" w14:textId="77777777" w:rsidR="00A77B3E" w:rsidRDefault="00976EA0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14:paraId="55A9762F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Listy osób uprawnionych do zawarcia umowy najmu lokalu sporządzone na podstawie przepisów obowiązujących przed wejściem w życie uchwały są zachowan</w:t>
      </w:r>
      <w:r>
        <w:rPr>
          <w:color w:val="000000"/>
          <w:u w:color="000000"/>
        </w:rPr>
        <w:t>e i będą realizowane według zasad określonych w niniejszej uchwale.</w:t>
      </w:r>
    </w:p>
    <w:p w14:paraId="6127DC3D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Traci moc uchwała nr </w:t>
      </w:r>
      <w:r>
        <w:rPr>
          <w:caps/>
          <w:color w:val="000000"/>
          <w:u w:color="000000"/>
        </w:rPr>
        <w:t xml:space="preserve">XXXVI/265/2021 </w:t>
      </w:r>
      <w:r>
        <w:rPr>
          <w:color w:val="000000"/>
          <w:u w:color="000000"/>
        </w:rPr>
        <w:t xml:space="preserve">Rady Miasta Chełmna z dnia 28 kwietnia 2021 roku w sprawie zasad wynajmowania lokali wchodzących w skład mieszkaniowego zasobu Gminy Miasta </w:t>
      </w:r>
      <w:r>
        <w:rPr>
          <w:color w:val="000000"/>
          <w:u w:color="000000"/>
        </w:rPr>
        <w:t>Chełmna wraz z późniejszymi zmianami.</w:t>
      </w:r>
    </w:p>
    <w:p w14:paraId="5138F0F7" w14:textId="77777777" w:rsidR="00A77B3E" w:rsidRDefault="00976EA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Wykonanie uchwały powierza się Burmistrzowi Miasta Chełmna.</w:t>
      </w:r>
    </w:p>
    <w:p w14:paraId="108127A6" w14:textId="77777777" w:rsidR="00A77B3E" w:rsidRDefault="00976EA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Uchwała wchodzi w życie po upływie 14 dni od dnia jej ogłoszenia w Dzienniku Urzędowym Województwa Kujawsko-Pomorskiego.</w:t>
      </w:r>
    </w:p>
    <w:p w14:paraId="45DABEB5" w14:textId="77777777" w:rsidR="00A77B3E" w:rsidRDefault="00976EA0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3D2F074" w14:textId="77777777" w:rsidR="00A77B3E" w:rsidRDefault="00976EA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20B74" w14:paraId="210BB0B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F9603" w14:textId="77777777" w:rsidR="00920B74" w:rsidRDefault="00920B7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AE54E" w14:textId="77777777" w:rsidR="00920B74" w:rsidRDefault="00976EA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Zastępca </w:t>
            </w:r>
            <w:proofErr w:type="spellStart"/>
            <w:r>
              <w:rPr>
                <w:color w:val="000000"/>
                <w:szCs w:val="22"/>
              </w:rPr>
              <w:t>Przewodniczacego</w:t>
            </w:r>
            <w:proofErr w:type="spellEnd"/>
            <w:r>
              <w:rPr>
                <w:color w:val="000000"/>
                <w:szCs w:val="22"/>
              </w:rPr>
              <w:t xml:space="preserve">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5886112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6213" w14:textId="77777777" w:rsidR="00976EA0" w:rsidRDefault="00976EA0">
      <w:r>
        <w:separator/>
      </w:r>
    </w:p>
  </w:endnote>
  <w:endnote w:type="continuationSeparator" w:id="0">
    <w:p w14:paraId="4F24C682" w14:textId="77777777" w:rsidR="00976EA0" w:rsidRDefault="0097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0B74" w14:paraId="5E46C10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C4FA4D" w14:textId="77777777" w:rsidR="00920B74" w:rsidRDefault="00976EA0">
          <w:pPr>
            <w:jc w:val="left"/>
            <w:rPr>
              <w:sz w:val="18"/>
            </w:rPr>
          </w:pPr>
          <w:r>
            <w:rPr>
              <w:sz w:val="18"/>
            </w:rPr>
            <w:t>Id: 07BEE273-0E95-41A1-B71F-8B422B918CE6.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C35954" w14:textId="77777777" w:rsidR="00920B74" w:rsidRDefault="00976E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53A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674D3B" w14:textId="77777777" w:rsidR="00920B74" w:rsidRDefault="00920B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1547" w14:textId="77777777" w:rsidR="00976EA0" w:rsidRDefault="00976EA0">
      <w:r>
        <w:separator/>
      </w:r>
    </w:p>
  </w:footnote>
  <w:footnote w:type="continuationSeparator" w:id="0">
    <w:p w14:paraId="65858013" w14:textId="77777777" w:rsidR="00976EA0" w:rsidRDefault="0097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853A2"/>
    <w:rsid w:val="006257EB"/>
    <w:rsid w:val="00920B74"/>
    <w:rsid w:val="00976EA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E55AD"/>
  <w15:docId w15:val="{56A23BFB-6EC5-4FDD-B7AF-E125FE06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3456</Words>
  <Characters>20741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XLVII/337/2022 z dnia 23 lutego 2022 r.</vt:lpstr>
      <vt:lpstr/>
    </vt:vector>
  </TitlesOfParts>
  <Company>Rada Miasta Chełmna</Company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XLVII/337/2022 z dnia 23 lutego 2022 r.</dc:title>
  <dc:subject>w sprawie zasad wynajmowania lokali wchodzących w^skład mieszkaniowego zasobu Gminy Miasto
Chełmno</dc:subject>
  <dc:creator>MarzannaW</dc:creator>
  <cp:lastModifiedBy>MarzannaW</cp:lastModifiedBy>
  <cp:revision>3</cp:revision>
  <cp:lastPrinted>2022-02-25T11:04:00Z</cp:lastPrinted>
  <dcterms:created xsi:type="dcterms:W3CDTF">2022-02-25T12:03:00Z</dcterms:created>
  <dcterms:modified xsi:type="dcterms:W3CDTF">2022-02-25T11:22:00Z</dcterms:modified>
  <cp:category>Akt prawny</cp:category>
</cp:coreProperties>
</file>