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B7158" w14:textId="77777777" w:rsidR="00F74235" w:rsidRDefault="00F74235" w:rsidP="00F74235">
      <w:pPr>
        <w:tabs>
          <w:tab w:val="right" w:pos="9072"/>
        </w:tabs>
        <w:spacing w:line="276" w:lineRule="auto"/>
      </w:pPr>
      <w:r>
        <w:t>B.0003.11.2021.AM</w:t>
      </w:r>
      <w:r>
        <w:tab/>
        <w:t>Chełmno, 2021-05-12</w:t>
      </w:r>
    </w:p>
    <w:p w14:paraId="57382D23" w14:textId="77777777" w:rsidR="00F74235" w:rsidRDefault="00F74235" w:rsidP="00F74235">
      <w:pPr>
        <w:spacing w:line="276" w:lineRule="auto"/>
        <w:ind w:left="4955" w:firstLine="709"/>
        <w:jc w:val="center"/>
      </w:pPr>
    </w:p>
    <w:p w14:paraId="21286E56" w14:textId="77777777" w:rsidR="00F74235" w:rsidRDefault="00F74235" w:rsidP="00F74235">
      <w:pPr>
        <w:spacing w:line="276" w:lineRule="auto"/>
        <w:ind w:left="4955" w:firstLine="709"/>
        <w:jc w:val="center"/>
      </w:pPr>
      <w:r>
        <w:t>Sz.P. Michał Wrażeń</w:t>
      </w:r>
    </w:p>
    <w:p w14:paraId="271D8BD2" w14:textId="77777777" w:rsidR="00F74235" w:rsidRDefault="00F74235" w:rsidP="00F74235">
      <w:pPr>
        <w:spacing w:line="276" w:lineRule="auto"/>
        <w:ind w:left="4955" w:firstLine="709"/>
        <w:jc w:val="center"/>
      </w:pPr>
      <w:r>
        <w:t xml:space="preserve">     Radny Miasta Chełmna</w:t>
      </w:r>
    </w:p>
    <w:p w14:paraId="3389C212" w14:textId="77777777" w:rsidR="00F74235" w:rsidRDefault="00F74235" w:rsidP="00F74235">
      <w:pPr>
        <w:spacing w:line="276" w:lineRule="auto"/>
      </w:pPr>
    </w:p>
    <w:p w14:paraId="46E6EAA8" w14:textId="77777777" w:rsidR="00F74235" w:rsidRDefault="00F74235" w:rsidP="00F74235">
      <w:pPr>
        <w:spacing w:line="276" w:lineRule="auto"/>
        <w:ind w:firstLine="708"/>
      </w:pPr>
      <w:r>
        <w:t xml:space="preserve">Dotyczy: Interpelacji z dnia 27.04.2021 </w:t>
      </w:r>
    </w:p>
    <w:p w14:paraId="23C4F8C3" w14:textId="77777777" w:rsidR="00F74235" w:rsidRDefault="00F74235" w:rsidP="00F74235">
      <w:pPr>
        <w:spacing w:line="276" w:lineRule="auto"/>
      </w:pPr>
    </w:p>
    <w:p w14:paraId="5688207D" w14:textId="77777777" w:rsidR="00F74235" w:rsidRDefault="00F74235" w:rsidP="00F74235">
      <w:pPr>
        <w:spacing w:line="276" w:lineRule="auto"/>
      </w:pPr>
    </w:p>
    <w:p w14:paraId="3F533879" w14:textId="77777777" w:rsidR="00F74235" w:rsidRDefault="00F74235" w:rsidP="00F74235">
      <w:pPr>
        <w:spacing w:line="276" w:lineRule="auto"/>
        <w:ind w:firstLine="708"/>
        <w:jc w:val="both"/>
      </w:pPr>
      <w:r>
        <w:t xml:space="preserve">Odnosząc się do kwestii funkcjonowania spółki Chełmińska Społeczna Inicjatywa Mieszkaniowa sp. z o.o. (zwana dalej ChSIM), wyjaśniam, że spółka jest obecnie na etapie tworzenia. O mieszkania z jej zasobów będzie można się ubiegać po zrealizowaniu pierwszej inwestycji, co jest związane z przygotowaniem dokumentacji projektowej, pozyskaniem finansowania z Banku Gospodarstwa Krajowego itp. Obecnie nie jest możliwe określenie powyższego terminu, ponieważ najważniejszym zadaniem jest w pierwszej kolejności stworzenie spółki pod względem formalno-prawnym, aby mogła funkcjonować jako samodzielny podmiot w obrocie gospodarczym.  </w:t>
      </w:r>
    </w:p>
    <w:p w14:paraId="76AA445C" w14:textId="77777777" w:rsidR="00F74235" w:rsidRDefault="00F74235" w:rsidP="00F74235">
      <w:pPr>
        <w:spacing w:line="276" w:lineRule="auto"/>
      </w:pPr>
    </w:p>
    <w:p w14:paraId="7D0D656B" w14:textId="77777777" w:rsidR="00F74235" w:rsidRDefault="00F74235" w:rsidP="00F74235">
      <w:pPr>
        <w:spacing w:line="276" w:lineRule="auto"/>
        <w:ind w:firstLine="708"/>
        <w:jc w:val="both"/>
      </w:pPr>
      <w:r>
        <w:t xml:space="preserve">Zgodnie z art. 28.1. Ustawy o niektórych formach popierania budownictwa mieszkaniowego z dnia 26.10.1995 r. (Dz. U. z 2019 r. poz. 2195, z 2021 r. poz. 11), stawki czynszu za 1 m2 powierzchni użytkowej lokalu mieszkalnego w zasobach mieszkaniowych SIM są ustalane przez zgromadzenie wspólników, walne zgromadzenie akcjonariuszy albo walne zgromadzenie w takiej wysokości, aby suma czynszów za najem wszystkich lokali eksploatowanych przez SIM pozwalała na pokrycie kosztów eksploatacji i remontów budynków oraz spłatę zobowiązań SIM związanych z budową. </w:t>
      </w:r>
    </w:p>
    <w:p w14:paraId="05F8BE93" w14:textId="77777777" w:rsidR="00F74235" w:rsidRDefault="00F74235" w:rsidP="00F74235">
      <w:pPr>
        <w:spacing w:line="276" w:lineRule="auto"/>
        <w:jc w:val="both"/>
      </w:pPr>
    </w:p>
    <w:p w14:paraId="32B3B4E4" w14:textId="77777777" w:rsidR="00F74235" w:rsidRDefault="00F74235" w:rsidP="00F74235">
      <w:pPr>
        <w:spacing w:line="276" w:lineRule="auto"/>
        <w:ind w:firstLine="708"/>
        <w:jc w:val="both"/>
      </w:pPr>
      <w:r>
        <w:t xml:space="preserve">Na podstawie art. 28.2. cytowanej ustawy, czynsz, o którym mowa w ust. 1, w skali roku nie może przekraczać: </w:t>
      </w:r>
    </w:p>
    <w:p w14:paraId="332F5E1A" w14:textId="77777777" w:rsidR="00F74235" w:rsidRDefault="00F74235" w:rsidP="00F74235">
      <w:pPr>
        <w:spacing w:line="276" w:lineRule="auto"/>
        <w:ind w:firstLine="708"/>
        <w:jc w:val="both"/>
      </w:pPr>
    </w:p>
    <w:p w14:paraId="3B39EC07" w14:textId="77777777" w:rsidR="00F74235" w:rsidRDefault="00F74235" w:rsidP="00F74235">
      <w:pPr>
        <w:spacing w:line="276" w:lineRule="auto"/>
        <w:jc w:val="both"/>
      </w:pPr>
      <w:r>
        <w:t xml:space="preserve">1) 4% wartości odtworzeniowej lokalu, obliczonej według przepisów ustawy z dnia 21 czerwca 2001 r. o ochronie praw lokatorów, mieszkaniowym zasobie gminy i o zmianie Kodeksu cywilnego (Dz. U. z 2019 r. poz. 1182 i 1309) – w przypadku lokali mieszkalnych wybudowanych przy wykorzystaniu kredytu udzielonego przez Bank Gospodarstwa Krajowego na podstawie wniosków o kredyt złożonych do dnia 30 września 2009 r.; </w:t>
      </w:r>
    </w:p>
    <w:p w14:paraId="3820A78E" w14:textId="77777777" w:rsidR="00F74235" w:rsidRDefault="00F74235" w:rsidP="00F74235">
      <w:pPr>
        <w:spacing w:line="276" w:lineRule="auto"/>
        <w:jc w:val="both"/>
      </w:pPr>
      <w:r>
        <w:t xml:space="preserve">2) 5% wartości odtworzeniowej, o której mowa w pkt 1 – w przypadku lokali mieszkalnych wybudowanych przy wykorzystaniu finansowania zwrotnego lub lokali mieszkalnych znajdujących się w zasobach mieszkaniowych SIM utworzonej z udziałem Skarbu Państwa reprezentowanego przez Krajowy Zasób Nieruchomości, o którym mowa w ustawie z dnia 20.07.2017 r. o Krajowym Zasobie Nieruchomości (Dz. U. z 2020 r. poz. 1100 i 2127 oraz </w:t>
      </w:r>
      <w:r>
        <w:br/>
        <w:t>z 2021 r. poz. 11).</w:t>
      </w:r>
    </w:p>
    <w:p w14:paraId="57C8B259" w14:textId="77777777" w:rsidR="00F74235" w:rsidRDefault="00F74235" w:rsidP="00F74235">
      <w:pPr>
        <w:spacing w:line="276" w:lineRule="auto"/>
        <w:jc w:val="both"/>
      </w:pPr>
    </w:p>
    <w:p w14:paraId="496EF046" w14:textId="77777777" w:rsidR="00F74235" w:rsidRDefault="00F74235" w:rsidP="00F74235">
      <w:pPr>
        <w:pStyle w:val="Nagwek1"/>
        <w:spacing w:before="0" w:after="225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Stawka odtworzeniowa ustalana jest przez Wojewodę Kujawsko-Pomorskiego dwa razy do roku, obecnie wynosi ona zgodnie z 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pl-PL"/>
        </w:rPr>
        <w:t xml:space="preserve">obwieszczeniem z dnia 28 września w sprawie ustalenia wysokości wskaźnika przeliczeniowego kosztu odtworzenia 1 m² powierzchni użytkowej budynków mieszkalnych w województwie kujawsko-pomorskim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dla naszego Miasta 3919,00 zł, co oznacza, że stawki czynszu nie mogą przekraczać na miesiąc odpowiednio 13,00 zł/1m² i 16,33 zł/1m² pow. użytkowej lokalu i w tych granicach będą się mieścić czynsze w ChSIM. Przy czym ustawa precyzuje co nie wlicza się do czynszu. Są to: </w:t>
      </w:r>
    </w:p>
    <w:p w14:paraId="40049581" w14:textId="77777777" w:rsidR="00F74235" w:rsidRDefault="00F74235" w:rsidP="00F74235">
      <w:pPr>
        <w:spacing w:line="276" w:lineRule="auto"/>
        <w:jc w:val="both"/>
      </w:pPr>
      <w:r>
        <w:t xml:space="preserve">1) spłaty zobowiązania związanego z umową, o której mowa w art. 29 ust. 2b; </w:t>
      </w:r>
    </w:p>
    <w:p w14:paraId="0AE85B2B" w14:textId="77777777" w:rsidR="00F74235" w:rsidRDefault="00F74235" w:rsidP="00F74235">
      <w:pPr>
        <w:spacing w:line="276" w:lineRule="auto"/>
        <w:jc w:val="both"/>
      </w:pPr>
      <w:r>
        <w:t xml:space="preserve">2) niepodlegających zwrotowi lub refundacji kosztów ponoszonych przez SIM w związku z: </w:t>
      </w:r>
    </w:p>
    <w:p w14:paraId="0EFE4A47" w14:textId="77777777" w:rsidR="00F74235" w:rsidRDefault="00F74235" w:rsidP="00F74235">
      <w:pPr>
        <w:spacing w:line="276" w:lineRule="auto"/>
        <w:jc w:val="both"/>
      </w:pPr>
      <w:r>
        <w:t xml:space="preserve">a) instalacją i konserwacją instalacji odnawialnych źródeł energii, </w:t>
      </w:r>
    </w:p>
    <w:p w14:paraId="4C744E79" w14:textId="77777777" w:rsidR="00F74235" w:rsidRDefault="00F74235" w:rsidP="00F74235">
      <w:pPr>
        <w:spacing w:line="276" w:lineRule="auto"/>
        <w:jc w:val="both"/>
      </w:pPr>
      <w:r>
        <w:t xml:space="preserve">b) realizacją przedsięwzięcia termomodernizacyjnego w rozumieniu art. 2 pkt 2 ustawy z dnia 21 listopada 2008 r. o wspieraniu termomodernizacji i remontów oraz o centralnej ewidencji emisyjności budynków (Dz. U. z 2020 r. poz. 22, 284, 412 i 2127 oraz z 2021 r. poz. 11), </w:t>
      </w:r>
    </w:p>
    <w:p w14:paraId="24F35924" w14:textId="77777777" w:rsidR="00F74235" w:rsidRDefault="00F74235" w:rsidP="00F74235">
      <w:pPr>
        <w:spacing w:line="276" w:lineRule="auto"/>
        <w:jc w:val="both"/>
      </w:pPr>
      <w:r>
        <w:t xml:space="preserve">c) realizacją inwestycji, której celem jest zapewnienie dostępności osobom ze szczególnymi potrzebami lub jej poprawy, w rozumieniu ustawy z dnia 19 lipca 2019 r. o zapewnianiu dostępności osobom ze szczególnymi potrzebami (Dz. U. z 2020 r. poz. 1062), </w:t>
      </w:r>
    </w:p>
    <w:p w14:paraId="26AF841C" w14:textId="77777777" w:rsidR="00F74235" w:rsidRDefault="00F74235" w:rsidP="00F74235">
      <w:pPr>
        <w:spacing w:line="276" w:lineRule="auto"/>
        <w:jc w:val="both"/>
      </w:pPr>
      <w:r>
        <w:t xml:space="preserve">d) realizacją przedsięwzięcia rewitalizacyjnego wpisanego na listę, o której mowa w art. 15 ust. 1 pkt 5 lit. a ustawy z dnia 9 października 2015 r. o rewitalizacji (Dz. U. z 2020 r. poz. 802 </w:t>
      </w:r>
      <w:r>
        <w:br/>
        <w:t xml:space="preserve">i 1086 oraz z 2021 r. poz. 11), lub przedsięwzięcia rewitalizacyjnego zgodnego </w:t>
      </w:r>
      <w:r>
        <w:br/>
        <w:t xml:space="preserve">z charakterystyką, o której mowa w art. 15 ust. 1 pkt 5 lit. b tej ustawy, i realizowanego </w:t>
      </w:r>
      <w:r>
        <w:br/>
        <w:t xml:space="preserve">na obszarze rewitalizacji – oraz kosztów zaciągniętego na te cele kredytu. </w:t>
      </w:r>
    </w:p>
    <w:p w14:paraId="366BEB55" w14:textId="77777777" w:rsidR="00F74235" w:rsidRDefault="00F74235" w:rsidP="00F74235">
      <w:pPr>
        <w:spacing w:line="276" w:lineRule="auto"/>
        <w:ind w:firstLine="709"/>
        <w:jc w:val="both"/>
        <w:rPr>
          <w:rFonts w:eastAsia="Times New Roman"/>
          <w:color w:val="000000" w:themeColor="text1"/>
          <w:lang w:eastAsia="pl-PL"/>
        </w:rPr>
      </w:pPr>
      <w:r>
        <w:rPr>
          <w:rFonts w:eastAsia="Times New Roman"/>
          <w:color w:val="000000" w:themeColor="text1"/>
          <w:lang w:eastAsia="pl-PL"/>
        </w:rPr>
        <w:t xml:space="preserve">Najemcą lokalu mieszkalnego w ramach inwestycji może być osoba lub osoby fizyczne, które spełniają kryteria wskazane przez przepisy prawa, w szczególności art. </w:t>
      </w:r>
      <w:smartTag w:uri="pwplexatsmarttags/smarttagmodule" w:element="Number2Word">
        <w:r>
          <w:rPr>
            <w:rFonts w:eastAsia="Times New Roman"/>
            <w:color w:val="000000" w:themeColor="text1"/>
            <w:lang w:eastAsia="pl-PL"/>
          </w:rPr>
          <w:t>30</w:t>
        </w:r>
      </w:smartTag>
      <w:r>
        <w:rPr>
          <w:rFonts w:eastAsia="Times New Roman"/>
          <w:color w:val="000000" w:themeColor="text1"/>
          <w:lang w:eastAsia="pl-PL"/>
        </w:rPr>
        <w:t xml:space="preserve"> Ustawy. </w:t>
      </w:r>
      <w:r>
        <w:rPr>
          <w:rFonts w:eastAsia="Times New Roman"/>
          <w:color w:val="000000" w:themeColor="text1"/>
          <w:lang w:eastAsia="pl-PL"/>
        </w:rPr>
        <w:br/>
        <w:t xml:space="preserve">Spółka może ponadto wynająć lokal mieszkalny podmiotom, o których mowa w art. </w:t>
      </w:r>
      <w:smartTag w:uri="pwplexatsmarttags/smarttagmodule" w:element="Number2Word">
        <w:r>
          <w:rPr>
            <w:rFonts w:eastAsia="Times New Roman"/>
            <w:color w:val="000000" w:themeColor="text1"/>
            <w:lang w:eastAsia="pl-PL"/>
          </w:rPr>
          <w:t>30a</w:t>
        </w:r>
      </w:smartTag>
      <w:r>
        <w:rPr>
          <w:rFonts w:eastAsia="Times New Roman"/>
          <w:color w:val="000000" w:themeColor="text1"/>
          <w:lang w:eastAsia="pl-PL"/>
        </w:rPr>
        <w:t xml:space="preserve"> i </w:t>
      </w:r>
      <w:smartTag w:uri="pwplexatsmarttags/smarttagmodule" w:element="Number2Word">
        <w:r>
          <w:rPr>
            <w:rFonts w:eastAsia="Times New Roman"/>
            <w:color w:val="000000" w:themeColor="text1"/>
            <w:lang w:eastAsia="pl-PL"/>
          </w:rPr>
          <w:t>30</w:t>
        </w:r>
      </w:smartTag>
      <w:r>
        <w:rPr>
          <w:rFonts w:eastAsia="Times New Roman"/>
          <w:color w:val="000000" w:themeColor="text1"/>
          <w:lang w:eastAsia="pl-PL"/>
        </w:rPr>
        <w:t>b</w:t>
      </w:r>
      <w:bookmarkStart w:id="0" w:name="mip51344459"/>
      <w:bookmarkEnd w:id="0"/>
      <w:r>
        <w:rPr>
          <w:rFonts w:eastAsia="Times New Roman"/>
          <w:color w:val="000000" w:themeColor="text1"/>
          <w:lang w:eastAsia="pl-PL"/>
        </w:rPr>
        <w:t>, przede wszystkim osobom fizycznym, które w dniu objęcia lokalu, nie posiadają tytułu prawnego do innego lokalu mieszkalnego w tej samej miejscowości.  SIM może wynająć lokal mieszkalny w swoich zasobach osobie posiadającej tytuł prawny do lokalu w innej miejscowości lub osobie wchodzącej w skład gospodarstwa domowego, którego członek posiada tytuł prawny do lokalu w innej miejscowości, jeżeli zmiana miejsca zamieszkania jest związana z podjęciem przez członka gospodarstwa domowego pracy w pobliżu miejsca położenia zasobów SIM, w których znajduje się lokal, o którego wynajem się ubiega.  Średni miesięczny dochód gospodarstwa domowego w roku poprzedzającym rok, w którym jest zawierana umowa najmu lokalu mieszkalnego wybudowanego przy wykorzystaniu finansowania zwrotnego nie przekracza wartości określonych w ustawie tj.:</w:t>
      </w:r>
    </w:p>
    <w:p w14:paraId="652FE874" w14:textId="77777777" w:rsidR="00F74235" w:rsidRDefault="00F74235" w:rsidP="00F74235">
      <w:pPr>
        <w:spacing w:line="276" w:lineRule="auto"/>
        <w:ind w:firstLine="709"/>
        <w:jc w:val="both"/>
        <w:rPr>
          <w:rFonts w:eastAsia="Times New Roman"/>
          <w:color w:val="000000" w:themeColor="text1"/>
          <w:lang w:eastAsia="pl-PL"/>
        </w:rPr>
      </w:pPr>
    </w:p>
    <w:p w14:paraId="79F59C67" w14:textId="77777777" w:rsidR="00F74235" w:rsidRDefault="00F74235" w:rsidP="00F74235">
      <w:pPr>
        <w:spacing w:line="276" w:lineRule="auto"/>
        <w:ind w:firstLine="709"/>
        <w:jc w:val="both"/>
        <w:rPr>
          <w:rFonts w:eastAsiaTheme="minorHAnsi"/>
        </w:rPr>
      </w:pPr>
      <w:r>
        <w:t xml:space="preserve">a) 110% w jednoosobowym gospodarstwie domowym, </w:t>
      </w:r>
    </w:p>
    <w:p w14:paraId="5E7E1BB2" w14:textId="77777777" w:rsidR="00F74235" w:rsidRDefault="00F74235" w:rsidP="00F74235">
      <w:pPr>
        <w:spacing w:line="276" w:lineRule="auto"/>
        <w:ind w:firstLine="709"/>
        <w:jc w:val="both"/>
      </w:pPr>
      <w:r>
        <w:t xml:space="preserve">b) 165% w dwuosobowym gospodarstwie domowym, </w:t>
      </w:r>
    </w:p>
    <w:p w14:paraId="26F9544E" w14:textId="77777777" w:rsidR="00F74235" w:rsidRDefault="00F74235" w:rsidP="00F74235">
      <w:pPr>
        <w:spacing w:line="276" w:lineRule="auto"/>
        <w:ind w:firstLine="709"/>
        <w:jc w:val="both"/>
      </w:pPr>
      <w:r>
        <w:t xml:space="preserve">c) 205% w trzyosobowym gospodarstwie domowym, </w:t>
      </w:r>
    </w:p>
    <w:p w14:paraId="4624099B" w14:textId="77777777" w:rsidR="00F74235" w:rsidRDefault="00F74235" w:rsidP="00F74235">
      <w:pPr>
        <w:spacing w:line="276" w:lineRule="auto"/>
        <w:ind w:firstLine="709"/>
        <w:jc w:val="both"/>
      </w:pPr>
      <w:r>
        <w:t xml:space="preserve">d) 240% w czteroosobowym gospodarstwie domowym, </w:t>
      </w:r>
    </w:p>
    <w:p w14:paraId="6F914DE8" w14:textId="77777777" w:rsidR="00F74235" w:rsidRDefault="00F74235" w:rsidP="00F74235">
      <w:pPr>
        <w:spacing w:line="276" w:lineRule="auto"/>
        <w:ind w:firstLine="709"/>
        <w:jc w:val="both"/>
      </w:pPr>
      <w:r>
        <w:t xml:space="preserve">e) 240% w gospodarstwie większym niż czteroosobowe, powiększone o dodatkowe 40% na każdą kolejną osobę w gospodarstwie domowym – iloczynu wysokości ostatnio ogłoszonego przeciętnego wynagrodzenia miesięcznego brutto w gospodarce narodowej </w:t>
      </w:r>
      <w:r>
        <w:br/>
        <w:t xml:space="preserve">w województwie, na terenie którego położony jest lokal mieszkalny, oraz współczynnika 1,2. </w:t>
      </w:r>
      <w:r>
        <w:lastRenderedPageBreak/>
        <w:t>Za dochód, uważa się dochód w rozumieniu ustawy z dnia 21 czerwca 2001 r. o dodatkach mieszkaniowych (Dz. U. z 2019 r. poz. 2133. z 2021 r. poz. 11).</w:t>
      </w:r>
    </w:p>
    <w:p w14:paraId="3466ABE0" w14:textId="77777777" w:rsidR="00F74235" w:rsidRDefault="00F74235" w:rsidP="00F74235">
      <w:pPr>
        <w:spacing w:line="276" w:lineRule="auto"/>
        <w:ind w:firstLine="709"/>
        <w:jc w:val="both"/>
        <w:rPr>
          <w:color w:val="FF0000"/>
        </w:rPr>
      </w:pPr>
    </w:p>
    <w:p w14:paraId="61DC8E1C" w14:textId="77777777" w:rsidR="00F74235" w:rsidRDefault="00F74235" w:rsidP="00F74235">
      <w:pPr>
        <w:spacing w:line="360" w:lineRule="auto"/>
        <w:jc w:val="both"/>
        <w:rPr>
          <w:rFonts w:eastAsia="Times New Roman"/>
          <w:color w:val="333333"/>
          <w:lang w:eastAsia="pl-PL"/>
        </w:rPr>
      </w:pPr>
      <w:r>
        <w:rPr>
          <w:rFonts w:eastAsia="Times New Roman"/>
          <w:color w:val="333333"/>
          <w:lang w:eastAsia="pl-PL"/>
        </w:rPr>
        <w:tab/>
        <w:t xml:space="preserve">W odniesieniu do kwestii uzyskania najmu lokalu z gminnego zasobu mieszkaniowego opartego na zasadach określonych w uchwale Rady Miasta Chełmna z dnia 18 grudnia 2001 roku w sprawie zasad wynajmowania lokali wchodzących w skład mieszkaniowego zasobu Gminy Miasta Chełmna wskazuję, że obowiązujące wówczas kryterium metrażu 5 m2 przypadających na jednego członka gospodarstwa domowego w miejscu pobytu wnioskodawcy było jednym z wielu kryteriów, które należało spełnić aby wnioskodawca został umieszczony na liście osób oczekujących na uzyskanie najmu. Oprócz w/w kryterium do jednym  z podstawowych należało także kryterium dochodu i posiadanie w miejscu zamieszkania rodziców i teściów wnioskodawcy powierzchni mieszkalnej mniejszej niż 5 m2 przypadającej na jedną osobę przy uwzględnieniu wspólnego zamieszkiwania oraz zameldowanie na pobyt stały na terenie miasta Chełmna przez okres 5 lat przed datą złożenia wniosku. </w:t>
      </w:r>
    </w:p>
    <w:p w14:paraId="6544AAED" w14:textId="77777777" w:rsidR="00F74235" w:rsidRDefault="00F74235" w:rsidP="00F74235">
      <w:pPr>
        <w:spacing w:line="360" w:lineRule="auto"/>
        <w:jc w:val="both"/>
        <w:rPr>
          <w:rFonts w:eastAsia="Times New Roman"/>
          <w:color w:val="333333"/>
          <w:lang w:eastAsia="pl-PL"/>
        </w:rPr>
      </w:pPr>
      <w:r>
        <w:rPr>
          <w:rFonts w:eastAsia="Times New Roman"/>
          <w:color w:val="333333"/>
          <w:lang w:eastAsia="pl-PL"/>
        </w:rPr>
        <w:t xml:space="preserve">Za osoby spełniające warunki do uzyskania najmu lokalu Społeczna Komisja Mieszkaniowa działająca przy Urzędzie Miasta uznawała wyłącznie osoby, które łącznie spełniły w/w warunki. </w:t>
      </w:r>
    </w:p>
    <w:p w14:paraId="165E2F60" w14:textId="77777777" w:rsidR="00F74235" w:rsidRDefault="00F74235" w:rsidP="00F74235">
      <w:pPr>
        <w:spacing w:line="360" w:lineRule="auto"/>
        <w:jc w:val="both"/>
        <w:rPr>
          <w:rFonts w:eastAsia="Times New Roman"/>
          <w:color w:val="333333"/>
          <w:lang w:eastAsia="pl-PL"/>
        </w:rPr>
      </w:pPr>
      <w:r>
        <w:rPr>
          <w:rFonts w:eastAsia="Times New Roman"/>
          <w:color w:val="333333"/>
          <w:lang w:eastAsia="pl-PL"/>
        </w:rPr>
        <w:t>W poszczególnych latach kwalifikacja i rozstrzygnięcie złożonych wniosków przedstawiały się w sposób następujący:</w:t>
      </w:r>
    </w:p>
    <w:p w14:paraId="364C3138" w14:textId="77777777" w:rsidR="00F74235" w:rsidRDefault="00F74235" w:rsidP="00F74235">
      <w:pPr>
        <w:spacing w:line="360" w:lineRule="auto"/>
        <w:jc w:val="both"/>
        <w:rPr>
          <w:rFonts w:eastAsia="Times New Roman"/>
          <w:color w:val="333333"/>
          <w:lang w:eastAsia="pl-PL"/>
        </w:rPr>
      </w:pPr>
      <w:r>
        <w:rPr>
          <w:rFonts w:eastAsia="Times New Roman"/>
          <w:color w:val="333333"/>
          <w:lang w:eastAsia="pl-PL"/>
        </w:rPr>
        <w:t xml:space="preserve">- w 2018 roku złożono 51 wniosków o uzyskanie najmu lokalu z czego 13 osób zostało zakwalifikowanych i umieszczonych na listę oczekujących w tym: 9 osób/rodzin o uzyskanie najmu socjalnego lokalu i 4 osoby/rodziny o uzyskanie najmu lokalu zawieranego na czas nieoznaczony, </w:t>
      </w:r>
    </w:p>
    <w:p w14:paraId="240905CA" w14:textId="77777777" w:rsidR="00F74235" w:rsidRDefault="00F74235" w:rsidP="00F74235">
      <w:pPr>
        <w:spacing w:line="360" w:lineRule="auto"/>
        <w:jc w:val="both"/>
        <w:rPr>
          <w:rFonts w:eastAsia="Times New Roman"/>
          <w:color w:val="333333"/>
          <w:lang w:eastAsia="pl-PL"/>
        </w:rPr>
      </w:pPr>
      <w:r>
        <w:rPr>
          <w:rFonts w:eastAsia="Times New Roman"/>
          <w:color w:val="333333"/>
          <w:lang w:eastAsia="pl-PL"/>
        </w:rPr>
        <w:t xml:space="preserve">- w 2019 roku złożono 48 wniosków o uzyskanie najmu lokalu z czego 12 osób zostało zakwalifikowanych i umieszczonych na listę oczekujących w tym: 10 osób/rodzin o uzyskanie najmu socjalnego lokalu i 2 osoby/rodziny o uzyskanie najmu lokalu zawieranego na czas nieoznaczony, </w:t>
      </w:r>
    </w:p>
    <w:p w14:paraId="092FE510" w14:textId="77777777" w:rsidR="00F74235" w:rsidRDefault="00F74235" w:rsidP="00F74235">
      <w:pPr>
        <w:spacing w:line="360" w:lineRule="auto"/>
        <w:jc w:val="both"/>
        <w:rPr>
          <w:rFonts w:eastAsia="Times New Roman"/>
          <w:color w:val="333333"/>
          <w:lang w:eastAsia="pl-PL"/>
        </w:rPr>
      </w:pPr>
      <w:r>
        <w:rPr>
          <w:rFonts w:eastAsia="Times New Roman"/>
          <w:color w:val="333333"/>
          <w:lang w:eastAsia="pl-PL"/>
        </w:rPr>
        <w:t>- w 2020 roku złożono 29 wniosków o uzyskanie najmu lokalu z czego 12 osób zostało zakwalifikowanych i umieszczonych na listę oczekujących w tym:  11 osób/rodzin o uzyskanie najmu socjalnego lokalu i 1 osoba o uzyskanie najmu lokalu zawieranego na czas nieoznaczony.</w:t>
      </w:r>
    </w:p>
    <w:p w14:paraId="0D733FA7" w14:textId="77777777" w:rsidR="00F74235" w:rsidRDefault="00F74235" w:rsidP="00F74235">
      <w:pPr>
        <w:spacing w:line="360" w:lineRule="auto"/>
        <w:jc w:val="both"/>
        <w:rPr>
          <w:rFonts w:eastAsia="Times New Roman"/>
          <w:color w:val="333333"/>
          <w:lang w:eastAsia="pl-PL"/>
        </w:rPr>
      </w:pPr>
      <w:r>
        <w:rPr>
          <w:rFonts w:eastAsia="Times New Roman"/>
          <w:color w:val="333333"/>
          <w:lang w:eastAsia="pl-PL"/>
        </w:rPr>
        <w:t xml:space="preserve">Nadmieniam, że wnioski złożone w danym roku kalendarzowym są rozpatrywane w pierwszym kwartale roku następnego. </w:t>
      </w:r>
    </w:p>
    <w:p w14:paraId="195D9CEC" w14:textId="77777777" w:rsidR="00F74235" w:rsidRDefault="00F74235" w:rsidP="00F74235">
      <w:pPr>
        <w:spacing w:line="360" w:lineRule="auto"/>
        <w:jc w:val="both"/>
        <w:rPr>
          <w:rFonts w:eastAsia="Times New Roman"/>
          <w:color w:val="333333"/>
          <w:lang w:eastAsia="pl-PL"/>
        </w:rPr>
      </w:pPr>
      <w:r>
        <w:rPr>
          <w:rFonts w:eastAsia="Times New Roman"/>
          <w:color w:val="333333"/>
          <w:lang w:eastAsia="pl-PL"/>
        </w:rPr>
        <w:tab/>
        <w:t xml:space="preserve">Uchwałą podjętą przez Radę Miasta Chełmna w dniu 28 kwietnia 2021 roku w sprawie zasad wynajmowania lokali wchodzących w skład mieszkaniowego zasobu Gminy Miasto </w:t>
      </w:r>
      <w:r>
        <w:rPr>
          <w:rFonts w:eastAsia="Times New Roman"/>
          <w:color w:val="333333"/>
          <w:lang w:eastAsia="pl-PL"/>
        </w:rPr>
        <w:lastRenderedPageBreak/>
        <w:t xml:space="preserve">Chełmno dostosowano zapisy do obecnie obowiązujących przepisów ustawowych w tym zakresie. </w:t>
      </w:r>
    </w:p>
    <w:p w14:paraId="3759C681" w14:textId="77777777" w:rsidR="00F74235" w:rsidRDefault="00F74235" w:rsidP="00F74235">
      <w:pPr>
        <w:spacing w:line="360" w:lineRule="auto"/>
        <w:jc w:val="both"/>
        <w:rPr>
          <w:rFonts w:eastAsia="Times New Roman"/>
          <w:color w:val="333333"/>
          <w:lang w:eastAsia="pl-PL"/>
        </w:rPr>
      </w:pPr>
      <w:r>
        <w:rPr>
          <w:rFonts w:eastAsia="Times New Roman"/>
          <w:color w:val="333333"/>
          <w:lang w:eastAsia="pl-PL"/>
        </w:rPr>
        <w:t xml:space="preserve">Kryterium metrażu w aktualnym brzmieniu uważa się za spełnione, gdy w gospodarstwach domowych wieloosobowych na każdą osobę przypada mniej niż 5 m2 powierzchni mieszkalnej a w przypadku osób samotnych 10 m2. Natomiast nie będą weryfikowane warunki mieszkaniowe u rodziców i teściów wnioskodawcy. </w:t>
      </w:r>
    </w:p>
    <w:p w14:paraId="0A210242" w14:textId="77777777" w:rsidR="00F74235" w:rsidRDefault="00F74235" w:rsidP="00F74235">
      <w:pPr>
        <w:spacing w:line="360" w:lineRule="auto"/>
        <w:jc w:val="both"/>
        <w:rPr>
          <w:rFonts w:eastAsia="Times New Roman"/>
          <w:color w:val="333333"/>
          <w:lang w:eastAsia="pl-PL"/>
        </w:rPr>
      </w:pPr>
      <w:r>
        <w:rPr>
          <w:rFonts w:eastAsia="Times New Roman"/>
          <w:color w:val="333333"/>
          <w:lang w:eastAsia="pl-PL"/>
        </w:rPr>
        <w:t xml:space="preserve">Nie ulegają zmianie wartości procentowe określające kryterium dochodowe uprawniające do oddania lokalu w najem. Zmienna jest wyłącznie wysokość najniższej emerytury ogłaszana corocznie przez Zakład Ubezpieczeń Społecznych, do której należy się odnieść przy weryfikacji uzyskanych dochodów wnioskodawcy. Ponadto wnioskodawcą może być każda osoba zamieszkująca w Chełmnie bez wymaganego okresu przebywania na terenie miasta.                              W przypadku braku zameldowania stałego lub czasowego w Chełmnie wnioskodawca powinien udokumentować swój pobyt w mieście oraz poprzeć ten fakt odpowiednimi dokumentami.           </w:t>
      </w:r>
    </w:p>
    <w:p w14:paraId="2F6044B7" w14:textId="77777777" w:rsidR="00F74235" w:rsidRDefault="00F74235" w:rsidP="00F74235">
      <w:pPr>
        <w:spacing w:line="276" w:lineRule="auto"/>
        <w:ind w:firstLine="708"/>
        <w:jc w:val="both"/>
        <w:rPr>
          <w:rFonts w:eastAsiaTheme="minorHAnsi"/>
        </w:rPr>
      </w:pPr>
    </w:p>
    <w:p w14:paraId="1B38F6CD" w14:textId="77777777" w:rsidR="00F74235" w:rsidRDefault="00F74235" w:rsidP="00F74235">
      <w:pPr>
        <w:spacing w:line="276" w:lineRule="auto"/>
        <w:ind w:firstLine="708"/>
        <w:jc w:val="both"/>
        <w:rPr>
          <w:lang w:eastAsia="pl-PL"/>
        </w:rPr>
      </w:pP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  <w:t>Z poważaniem</w:t>
      </w:r>
    </w:p>
    <w:p w14:paraId="7360D389" w14:textId="77777777" w:rsidR="00F74235" w:rsidRDefault="00F74235" w:rsidP="00F74235">
      <w:pPr>
        <w:spacing w:line="276" w:lineRule="auto"/>
        <w:jc w:val="both"/>
      </w:pPr>
    </w:p>
    <w:p w14:paraId="64A03065" w14:textId="77777777" w:rsidR="00F74235" w:rsidRDefault="00F74235" w:rsidP="00F74235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706D75D2" w14:textId="77777777" w:rsidR="00F74235" w:rsidRDefault="00F74235" w:rsidP="00F74235">
      <w:pPr>
        <w:rPr>
          <w:sz w:val="20"/>
          <w:szCs w:val="20"/>
        </w:rPr>
      </w:pPr>
      <w:r>
        <w:rPr>
          <w:sz w:val="20"/>
          <w:szCs w:val="20"/>
        </w:rPr>
        <w:t xml:space="preserve">       Otrzymują: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324DDF0B" w14:textId="77777777" w:rsidR="00F74235" w:rsidRPr="008608A8" w:rsidRDefault="00F74235" w:rsidP="00F74235">
      <w:r>
        <w:rPr>
          <w:sz w:val="20"/>
          <w:szCs w:val="20"/>
        </w:rPr>
        <w:t xml:space="preserve">       </w:t>
      </w:r>
      <w:r>
        <w:t>1.</w:t>
      </w:r>
      <w:r w:rsidRPr="008608A8">
        <w:t xml:space="preserve">Adresat, </w:t>
      </w:r>
    </w:p>
    <w:p w14:paraId="7072763F" w14:textId="77777777" w:rsidR="00F74235" w:rsidRPr="008608A8" w:rsidRDefault="00F74235" w:rsidP="00F74235">
      <w:pPr>
        <w:spacing w:line="254" w:lineRule="auto"/>
        <w:ind w:left="284"/>
      </w:pPr>
      <w:r>
        <w:t xml:space="preserve"> 2.</w:t>
      </w:r>
      <w:r w:rsidRPr="008608A8">
        <w:t xml:space="preserve">Przewodniczący Rady Miasta Chełmna, p. Wojciech Strzelecki, </w:t>
      </w:r>
    </w:p>
    <w:p w14:paraId="722F3323" w14:textId="77777777" w:rsidR="00F74235" w:rsidRPr="008608A8" w:rsidRDefault="00F74235" w:rsidP="00F74235">
      <w:pPr>
        <w:spacing w:line="254" w:lineRule="auto"/>
        <w:ind w:left="142"/>
      </w:pPr>
      <w:r>
        <w:t xml:space="preserve">    3.</w:t>
      </w:r>
      <w:r w:rsidRPr="008608A8">
        <w:t xml:space="preserve">a/a. </w:t>
      </w:r>
    </w:p>
    <w:p w14:paraId="17C9C76B" w14:textId="77777777" w:rsidR="00F74235" w:rsidRDefault="00F74235" w:rsidP="00F74235">
      <w:pPr>
        <w:spacing w:line="276" w:lineRule="auto"/>
        <w:jc w:val="both"/>
      </w:pPr>
      <w:r>
        <w:t xml:space="preserve">                               </w:t>
      </w:r>
    </w:p>
    <w:p w14:paraId="32F41788" w14:textId="77777777" w:rsidR="00F74235" w:rsidRDefault="00F74235" w:rsidP="00F74235">
      <w:pPr>
        <w:spacing w:line="276" w:lineRule="auto"/>
        <w:jc w:val="both"/>
      </w:pPr>
    </w:p>
    <w:p w14:paraId="59379711" w14:textId="77777777" w:rsidR="00F74235" w:rsidRDefault="00F74235" w:rsidP="00F74235">
      <w:pPr>
        <w:spacing w:line="276" w:lineRule="auto"/>
        <w:jc w:val="both"/>
      </w:pPr>
    </w:p>
    <w:p w14:paraId="3EA7182E" w14:textId="77777777" w:rsidR="006904A7" w:rsidRDefault="006904A7"/>
    <w:sectPr w:rsidR="006904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235"/>
    <w:rsid w:val="006904A7"/>
    <w:rsid w:val="00F74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pwplexatsmarttags/smarttagmodule" w:name="Number2Word"/>
  <w:shapeDefaults>
    <o:shapedefaults v:ext="edit" spidmax="1026"/>
    <o:shapelayout v:ext="edit">
      <o:idmap v:ext="edit" data="1"/>
    </o:shapelayout>
  </w:shapeDefaults>
  <w:decimalSymbol w:val=","/>
  <w:listSeparator w:val=";"/>
  <w14:docId w14:val="5596EEF4"/>
  <w15:chartTrackingRefBased/>
  <w15:docId w15:val="{074F0DD8-F029-4D52-95DF-C9B0488F6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423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4235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line="25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bdr w:val="none" w:sz="0" w:space="0" w:color="auto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742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1335</Words>
  <Characters>8014</Characters>
  <Application>Microsoft Office Word</Application>
  <DocSecurity>0</DocSecurity>
  <Lines>66</Lines>
  <Paragraphs>18</Paragraphs>
  <ScaleCrop>false</ScaleCrop>
  <Company/>
  <LinksUpToDate>false</LinksUpToDate>
  <CharactersWithSpaces>9331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dderebecka@gmail.com</dc:creator>
  <cp:keywords/>
  <dc:description/>
  <cp:lastModifiedBy>dderebecka@gmail.com</cp:lastModifiedBy>
  <cp:revision>1</cp:revision>
  <dcterms:created xsi:type="dcterms:W3CDTF">2021-05-12T12:46:00Z</dcterms:created>
  <dcterms:modified xsi:type="dcterms:W3CDTF">2021-05-12T12:50:00Z</dcterms:modified>
</cp:coreProperties>
</file>