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XXXVI/251/2021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za usługi cmentarne na cmentarzu komunalnym w Chełmnie.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gminnym.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komunalnej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opłaty za usługi cmentarne na cmentarzu komunalnym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Chełmnie,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 Uchwała Nr XXXIV/198/2017 Rady Miasta Chełmna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 Dzienniku Urzędowym Województwa Kujawsko – 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 dniem 16 lipca 2021 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8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XXXVI/251/2021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Opłaty za usługi cmentarne na cmentarzu komunalnym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Chełmnie: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udostępnienie stałego miejsca grzebalnego pod grób ziemny na okres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jednomiejscowy – 370,37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dziecięcy (dziecko do lat 6) – 185,19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urnowy – w rzędzie urnowym – 324,08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urnowy – w rzędzie pełnowymiarowym – 370,37 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udostępnienie stałego miejsca grzebalnego pod grób murowany urnowy na okres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murowany urnowy jednomiejscowy – 462,97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Grób murowany urnowy dwumiejscowy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-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740,74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udostępnienie stałego miejsca grzebalnego pod grób murowany wielomiejscowy zajmujący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grzebalne (grobowiec murowany piętrowo dla dwóch osób) na okres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– 3240,74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udostępnienie niszy urnowej dwumiejscowej w kolumbarium na okres 40 lat – 2500,00 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zachowanie prawa do użytkowania grobu na kolejne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oraz za udostepnienie za życia miejsca grzebalnego na okres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jednomiejscowy – 370,37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dziecięcy (dziecko do lat 6) – 185,19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urnowy – w rzędzie urnowym – 324,08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ziemny urnowy – w rzędzie pełnowymiarowym – 370,37 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murowany urnowy jednomiejscowy – 462,97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Grób murowany urnowy dwumiejscowy – 740,74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zachowanie prawa do użytkowania niszy urnowej dwumiejscowej w kolumbarium na kolejne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– 2500,00 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za wjazd na cmentarz komunalny – 46,30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VIII.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opłaty.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innymi podmiotami wykonującymi prace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pochówkiem, ekshumacją, prace ziemne, kamieniarskie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budowlane na terenie cmentarza komunalnego – 138,89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wydawanie zezwolenia na ustawienie nagrobka: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jednomiejscowego – 185,19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dwumiejscowego – 277,78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IX.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ustalonych opłat należy doliczyć podatek VAT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podatkowym przepisami.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3EDD4B90-3665-48AD-AD0D-1F1B187B1323.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3EDD4B90-3665-48AD-AD0D-1F1B187B1323.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XXXVI/251/2021 z dnia 28 kwietnia 2021 r.</dc:title>
  <dc:subject>w sprawie ustalenia wysokości opłat za usługi cmentarne na cmentarzu komunalnym w^Chełmnie.</dc:subject>
  <dc:creator>DanutaD</dc:creator>
  <cp:lastModifiedBy>DanutaD</cp:lastModifiedBy>
  <cp:revision>1</cp:revision>
  <dcterms:created xsi:type="dcterms:W3CDTF">2021-05-05T11:07:47Z</dcterms:created>
  <dcterms:modified xsi:type="dcterms:W3CDTF">2021-05-05T11:07:47Z</dcterms:modified>
  <cp:category>Akt prawny</cp:category>
</cp:coreProperties>
</file>