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09E8" w14:textId="77777777" w:rsidR="00077C39" w:rsidRDefault="00077C39" w:rsidP="00077C39">
      <w:pPr>
        <w:pStyle w:val="Default"/>
        <w:pageBreakBefore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Załącznik </w:t>
      </w:r>
    </w:p>
    <w:p w14:paraId="6050CA18" w14:textId="77777777" w:rsidR="00077C39" w:rsidRDefault="00077C39" w:rsidP="00077C39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do Uchwały XXXV/246/2021</w:t>
      </w:r>
    </w:p>
    <w:p w14:paraId="1665D922" w14:textId="77777777" w:rsidR="00077C39" w:rsidRDefault="00077C39" w:rsidP="00077C39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5C479BBB" w14:textId="77777777" w:rsidR="00077C39" w:rsidRDefault="00077C39" w:rsidP="00077C39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z dnia 24 marca 2021 r. </w:t>
      </w:r>
    </w:p>
    <w:p w14:paraId="422E3F7B" w14:textId="77777777" w:rsidR="00077C39" w:rsidRDefault="00077C39" w:rsidP="00077C39">
      <w:pPr>
        <w:pStyle w:val="Default"/>
        <w:ind w:left="4956" w:firstLine="708"/>
        <w:rPr>
          <w:sz w:val="23"/>
          <w:szCs w:val="23"/>
        </w:rPr>
      </w:pPr>
    </w:p>
    <w:p w14:paraId="034636C4" w14:textId="77777777" w:rsidR="00077C39" w:rsidRDefault="00077C39" w:rsidP="00077C39">
      <w:pPr>
        <w:pStyle w:val="Default"/>
        <w:ind w:left="4956" w:firstLine="708"/>
        <w:rPr>
          <w:sz w:val="23"/>
          <w:szCs w:val="23"/>
        </w:rPr>
      </w:pPr>
    </w:p>
    <w:p w14:paraId="37AFB1F4" w14:textId="77777777" w:rsidR="00077C39" w:rsidRDefault="00077C39" w:rsidP="00077C39">
      <w:pPr>
        <w:pStyle w:val="Default"/>
        <w:ind w:left="4956" w:firstLine="708"/>
        <w:rPr>
          <w:sz w:val="23"/>
          <w:szCs w:val="23"/>
        </w:rPr>
      </w:pPr>
    </w:p>
    <w:p w14:paraId="6A4AB2AF" w14:textId="77777777" w:rsidR="00077C39" w:rsidRPr="00DA7825" w:rsidRDefault="00077C39" w:rsidP="00077C39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4EB5DAA2" w14:textId="77777777" w:rsidR="00077C39" w:rsidRPr="00DA7825" w:rsidRDefault="00077C39" w:rsidP="00077C3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1916ABE" w14:textId="77777777" w:rsidR="00077C39" w:rsidRPr="00DA7825" w:rsidRDefault="00077C39" w:rsidP="00077C39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>Do Rady Miasta Chełmna wpłynęła petycja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Teresy Garland </w:t>
      </w:r>
      <w:r w:rsidRPr="00DA7825">
        <w:rPr>
          <w:rFonts w:ascii="Times New Roman" w:hAnsi="Times New Roman" w:cs="Times New Roman"/>
          <w:sz w:val="28"/>
          <w:szCs w:val="28"/>
        </w:rPr>
        <w:t xml:space="preserve">z dnia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7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lutego </w:t>
      </w:r>
      <w:r w:rsidRPr="00DA782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7825">
        <w:rPr>
          <w:rFonts w:ascii="Times New Roman" w:hAnsi="Times New Roman" w:cs="Times New Roman"/>
          <w:sz w:val="28"/>
          <w:szCs w:val="28"/>
        </w:rPr>
        <w:t xml:space="preserve"> roku dotycząca </w:t>
      </w:r>
      <w:r>
        <w:rPr>
          <w:rFonts w:ascii="Times New Roman" w:hAnsi="Times New Roman" w:cs="Times New Roman"/>
          <w:sz w:val="28"/>
          <w:szCs w:val="28"/>
        </w:rPr>
        <w:t>wydania opinii w sprawie przeprowadzenia Referendum Ludowego</w:t>
      </w:r>
    </w:p>
    <w:p w14:paraId="32B8D876" w14:textId="77777777" w:rsidR="00077C39" w:rsidRDefault="00077C39" w:rsidP="00077C39">
      <w:pPr>
        <w:jc w:val="both"/>
      </w:pPr>
      <w:r w:rsidRPr="00DA7825">
        <w:rPr>
          <w:rFonts w:ascii="Times New Roman" w:hAnsi="Times New Roman" w:cs="Times New Roman"/>
          <w:sz w:val="28"/>
          <w:szCs w:val="28"/>
        </w:rPr>
        <w:t xml:space="preserve">Analiza ww. petycji wskazuje, że spełnia ona wymogi </w:t>
      </w:r>
      <w:r>
        <w:rPr>
          <w:rFonts w:ascii="Times New Roman" w:hAnsi="Times New Roman" w:cs="Times New Roman"/>
          <w:sz w:val="28"/>
          <w:szCs w:val="28"/>
        </w:rPr>
        <w:t xml:space="preserve">formalne </w:t>
      </w:r>
      <w:r w:rsidRPr="00DA7825">
        <w:rPr>
          <w:rFonts w:ascii="Times New Roman" w:hAnsi="Times New Roman" w:cs="Times New Roman"/>
          <w:sz w:val="28"/>
          <w:szCs w:val="28"/>
        </w:rPr>
        <w:t>określon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DA7825">
        <w:rPr>
          <w:rFonts w:ascii="Times New Roman" w:hAnsi="Times New Roman" w:cs="Times New Roman"/>
          <w:sz w:val="28"/>
          <w:szCs w:val="28"/>
        </w:rPr>
        <w:t xml:space="preserve">w art. 4 przedmiotowej ustawy, jednakże przedmiot petycji jest niezasadny pod względem merytorycznym. </w:t>
      </w:r>
    </w:p>
    <w:p w14:paraId="7854EDBF" w14:textId="77777777" w:rsidR="00077C39" w:rsidRPr="00A62299" w:rsidRDefault="00077C39" w:rsidP="00077C39">
      <w:pPr>
        <w:jc w:val="both"/>
        <w:rPr>
          <w:rFonts w:ascii="Times New Roman" w:hAnsi="Times New Roman" w:cs="Times New Roman"/>
          <w:sz w:val="28"/>
          <w:szCs w:val="28"/>
        </w:rPr>
      </w:pPr>
      <w:r w:rsidRPr="00A62299">
        <w:rPr>
          <w:rFonts w:ascii="Times New Roman" w:hAnsi="Times New Roman" w:cs="Times New Roman"/>
          <w:sz w:val="28"/>
          <w:szCs w:val="28"/>
        </w:rPr>
        <w:t>Kwestie Referendum Ogólnopolskiego reguluje ustawa z dnia 14 marca 2003 r. o referendum ogólnokrajowym (</w:t>
      </w:r>
      <w:proofErr w:type="spellStart"/>
      <w:r w:rsidRPr="00A62299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Pr="00A62299">
        <w:rPr>
          <w:rFonts w:ascii="Times New Roman" w:hAnsi="Times New Roman" w:cs="Times New Roman"/>
          <w:sz w:val="28"/>
          <w:szCs w:val="28"/>
        </w:rPr>
        <w:t>. Dz. U. z 2020 r. poz. 851) oraz art. 125 Konstytucji, sprawa ta nie należy do kompetencji jednostek samorządu terytorialnego.</w:t>
      </w:r>
    </w:p>
    <w:p w14:paraId="6D31B225" w14:textId="77777777" w:rsidR="00077C39" w:rsidRPr="00A62299" w:rsidRDefault="00077C39" w:rsidP="00077C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C15BA" w14:textId="77777777" w:rsidR="00077C39" w:rsidRDefault="00077C39" w:rsidP="00077C39">
      <w:pPr>
        <w:pStyle w:val="Bezodstpw"/>
        <w:ind w:firstLine="708"/>
        <w:jc w:val="both"/>
        <w:rPr>
          <w:sz w:val="28"/>
          <w:szCs w:val="28"/>
        </w:rPr>
      </w:pPr>
    </w:p>
    <w:p w14:paraId="672A43C7" w14:textId="77777777" w:rsidR="00077C39" w:rsidRDefault="00077C39" w:rsidP="00077C39">
      <w:pPr>
        <w:pStyle w:val="Default"/>
        <w:rPr>
          <w:sz w:val="28"/>
          <w:szCs w:val="28"/>
        </w:rPr>
      </w:pPr>
    </w:p>
    <w:p w14:paraId="5B7726DF" w14:textId="77777777" w:rsidR="00077C39" w:rsidRDefault="00077C39" w:rsidP="00077C39"/>
    <w:p w14:paraId="31A6621F" w14:textId="77777777" w:rsidR="000D2627" w:rsidRDefault="00077C39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39"/>
    <w:rsid w:val="00077C39"/>
    <w:rsid w:val="002D53AB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4979"/>
  <w15:chartTrackingRefBased/>
  <w15:docId w15:val="{9B0383FC-0D95-4D04-9252-B20C9D52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C39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7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77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2021-03-30T09:46:00Z</dcterms:created>
  <dcterms:modified xsi:type="dcterms:W3CDTF">2021-03-30T09:46:00Z</dcterms:modified>
</cp:coreProperties>
</file>